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0F51E8E0"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064655">
        <w:rPr>
          <w:rFonts w:ascii="Arial" w:hAnsi="Arial" w:cs="Arial"/>
          <w:b/>
          <w:bCs/>
          <w:sz w:val="28"/>
        </w:rPr>
        <w:t>8</w:t>
      </w:r>
      <w:r w:rsidR="00E64A83">
        <w:rPr>
          <w:rFonts w:ascii="Arial" w:hAnsi="Arial" w:cs="Arial"/>
          <w:b/>
          <w:bCs/>
          <w:sz w:val="28"/>
        </w:rPr>
        <w:t>-e</w:t>
      </w:r>
      <w:r w:rsidR="005D0545">
        <w:rPr>
          <w:rFonts w:ascii="Arial" w:hAnsi="Arial" w:cs="Arial"/>
          <w:b/>
          <w:bCs/>
          <w:sz w:val="28"/>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9434C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20DD8" w:rsidRPr="00220DD8">
        <w:rPr>
          <w:rFonts w:ascii="Arial" w:hAnsi="Arial" w:cs="Arial"/>
          <w:b/>
          <w:bCs/>
          <w:color w:val="000000" w:themeColor="text1"/>
          <w:sz w:val="28"/>
        </w:rPr>
        <w:t>2201533</w:t>
      </w:r>
    </w:p>
    <w:p w14:paraId="31911C50" w14:textId="363C6CDD"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064655">
        <w:rPr>
          <w:rFonts w:ascii="Arial" w:eastAsia="MS Mincho" w:hAnsi="Arial" w:cs="Arial"/>
          <w:b/>
          <w:bCs/>
          <w:sz w:val="28"/>
          <w:lang w:eastAsia="ja-JP"/>
        </w:rPr>
        <w:t>February 21</w:t>
      </w:r>
      <w:r w:rsidR="00064655" w:rsidRPr="00540963">
        <w:rPr>
          <w:rFonts w:ascii="Arial" w:eastAsia="MS Mincho" w:hAnsi="Arial" w:cs="Arial"/>
          <w:b/>
          <w:bCs/>
          <w:sz w:val="28"/>
          <w:vertAlign w:val="superscript"/>
          <w:lang w:eastAsia="ja-JP"/>
        </w:rPr>
        <w:t>st</w:t>
      </w:r>
      <w:r w:rsidR="00064655">
        <w:rPr>
          <w:rFonts w:ascii="Arial" w:eastAsia="MS Mincho" w:hAnsi="Arial" w:cs="Arial"/>
          <w:b/>
          <w:bCs/>
          <w:sz w:val="28"/>
          <w:lang w:eastAsia="ja-JP"/>
        </w:rPr>
        <w:t xml:space="preserve"> – March 3</w:t>
      </w:r>
      <w:r w:rsidR="00064655" w:rsidRPr="00540963">
        <w:rPr>
          <w:rFonts w:ascii="Arial" w:eastAsia="MS Mincho" w:hAnsi="Arial" w:cs="Arial"/>
          <w:b/>
          <w:bCs/>
          <w:sz w:val="28"/>
          <w:vertAlign w:val="superscript"/>
          <w:lang w:eastAsia="ja-JP"/>
        </w:rPr>
        <w:t>rd</w:t>
      </w:r>
      <w:r w:rsidR="00064655">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3C509E4" w:rsidR="00121B70" w:rsidRPr="003E6680" w:rsidRDefault="0088147C">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5</w:t>
      </w:r>
      <w:r w:rsidR="00CD7D6B">
        <w:rPr>
          <w:b/>
          <w:color w:val="000000" w:themeColor="text1"/>
        </w:rPr>
        <w:t>.</w:t>
      </w:r>
      <w:r w:rsidR="00CF5EB3">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8AA958E" w:rsidR="00121B70" w:rsidRPr="00CF5EB3" w:rsidRDefault="009631F9" w:rsidP="00CF5EB3">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88147C" w:rsidRPr="0088147C">
        <w:rPr>
          <w:b/>
          <w:color w:val="000000" w:themeColor="text1"/>
          <w:lang w:eastAsia="zh-CN"/>
        </w:rPr>
        <w:t>Discussion on physical layer aspects of small data transmission</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0CD05DF6" w14:textId="3EDE73DC" w:rsidR="00532D5E" w:rsidRDefault="00F333CC" w:rsidP="00EE77BB">
      <w:pPr>
        <w:rPr>
          <w:lang w:eastAsia="zh-CN"/>
        </w:rPr>
      </w:pPr>
      <w:r>
        <w:rPr>
          <w:lang w:eastAsia="zh-CN"/>
        </w:rPr>
        <w:t xml:space="preserve">The contribution discusses PHY layer aspects for </w:t>
      </w:r>
      <w:r w:rsidR="00B26E58">
        <w:rPr>
          <w:lang w:eastAsia="zh-CN"/>
        </w:rPr>
        <w:t>Small data transmission (SDT).</w:t>
      </w:r>
    </w:p>
    <w:p w14:paraId="382E7F6E" w14:textId="004A2508" w:rsidR="00141C46" w:rsidRPr="00C04B7F" w:rsidRDefault="00141C46" w:rsidP="00EE77BB">
      <w:pPr>
        <w:rPr>
          <w:lang w:val="en-GB" w:eastAsia="zh-CN"/>
        </w:rPr>
      </w:pPr>
    </w:p>
    <w:p w14:paraId="15223DE8" w14:textId="1D327E5F" w:rsidR="00141C46" w:rsidRDefault="00141C46" w:rsidP="00141C46">
      <w:pPr>
        <w:pStyle w:val="Heading1"/>
        <w:rPr>
          <w:lang w:eastAsia="zh-CN"/>
        </w:rPr>
      </w:pPr>
      <w:r>
        <w:rPr>
          <w:lang w:eastAsia="zh-CN"/>
        </w:rPr>
        <w:t>Asso</w:t>
      </w:r>
      <w:r w:rsidR="00367C3F">
        <w:rPr>
          <w:lang w:eastAsia="zh-CN"/>
        </w:rPr>
        <w:t>ciation between SSB and CG resource</w:t>
      </w:r>
    </w:p>
    <w:p w14:paraId="0E3687DA" w14:textId="26536030" w:rsidR="00367C3F" w:rsidRPr="0026006E" w:rsidRDefault="00367C3F" w:rsidP="00367C3F">
      <w:pPr>
        <w:rPr>
          <w:lang w:eastAsia="zh-CN"/>
        </w:rPr>
      </w:pPr>
      <w:r>
        <w:rPr>
          <w:rFonts w:hint="eastAsia"/>
          <w:lang w:eastAsia="zh-CN"/>
        </w:rPr>
        <w:t xml:space="preserve">RAN2 had sent </w:t>
      </w:r>
      <w:r>
        <w:rPr>
          <w:lang w:eastAsia="zh-CN"/>
        </w:rPr>
        <w:t>a</w:t>
      </w:r>
      <w:r w:rsidRPr="007637E3">
        <w:rPr>
          <w:lang w:eastAsia="zh-CN"/>
        </w:rPr>
        <w:t xml:space="preserve">n </w:t>
      </w:r>
      <w:r w:rsidRPr="0026006E">
        <w:rPr>
          <w:rFonts w:hint="eastAsia"/>
          <w:lang w:eastAsia="zh-CN"/>
        </w:rPr>
        <w:t xml:space="preserve">LS </w:t>
      </w:r>
      <w:r w:rsidRPr="005F285C">
        <w:rPr>
          <w:lang w:eastAsia="zh-CN"/>
        </w:rPr>
        <w:t>[</w:t>
      </w:r>
      <w:r w:rsidR="002B311B" w:rsidRPr="005F285C">
        <w:rPr>
          <w:lang w:eastAsia="zh-CN"/>
        </w:rPr>
        <w:t>1</w:t>
      </w:r>
      <w:r w:rsidRPr="005F285C">
        <w:rPr>
          <w:lang w:eastAsia="zh-CN"/>
        </w:rPr>
        <w:t>] o</w:t>
      </w:r>
      <w:r w:rsidRPr="005F285C">
        <w:rPr>
          <w:lang w:val="en-GB" w:eastAsia="zh-CN"/>
        </w:rPr>
        <w:t xml:space="preserve">n </w:t>
      </w:r>
      <w:r w:rsidRPr="005F285C">
        <w:rPr>
          <w:lang w:eastAsia="zh-CN"/>
        </w:rPr>
        <w:t>con</w:t>
      </w:r>
      <w:r w:rsidRPr="0026006E">
        <w:rPr>
          <w:lang w:eastAsia="zh-CN"/>
        </w:rPr>
        <w:t>figuration of the association between the type 1 CG resources and the SSBs for CG-SDT.</w:t>
      </w:r>
    </w:p>
    <w:p w14:paraId="5D066B3E" w14:textId="2ED3C5ED" w:rsidR="00367C3F" w:rsidRPr="0026006E" w:rsidRDefault="00367C3F" w:rsidP="00367C3F">
      <w:pPr>
        <w:rPr>
          <w:lang w:val="en-GB" w:eastAsia="zh-CN"/>
        </w:rPr>
      </w:pPr>
      <w:r w:rsidRPr="0026006E">
        <w:rPr>
          <w:lang w:val="en-GB" w:eastAsia="zh-CN"/>
        </w:rPr>
        <w:t>I</w:t>
      </w:r>
      <w:r w:rsidRPr="0026006E">
        <w:rPr>
          <w:lang w:eastAsia="zh-CN"/>
        </w:rPr>
        <w:t>n R</w:t>
      </w:r>
      <w:r w:rsidRPr="005F285C">
        <w:rPr>
          <w:lang w:eastAsia="zh-CN"/>
        </w:rPr>
        <w:t>AN1#104</w:t>
      </w:r>
      <w:r w:rsidR="00D718C9" w:rsidRPr="005F285C">
        <w:rPr>
          <w:lang w:eastAsia="zh-CN"/>
        </w:rPr>
        <w:t>e</w:t>
      </w:r>
      <w:r w:rsidRPr="005F285C">
        <w:rPr>
          <w:lang w:eastAsia="zh-CN"/>
        </w:rPr>
        <w:t xml:space="preserve">, RAN1 discussed and replied the LS. </w:t>
      </w:r>
      <w:r w:rsidRPr="005F285C">
        <w:rPr>
          <w:lang w:val="en-GB" w:eastAsia="zh-CN"/>
        </w:rPr>
        <w:t>I</w:t>
      </w:r>
      <w:r w:rsidRPr="005F285C">
        <w:rPr>
          <w:rFonts w:hint="eastAsia"/>
          <w:lang w:val="en-GB" w:eastAsia="zh-CN"/>
        </w:rPr>
        <w:t xml:space="preserve">n </w:t>
      </w:r>
      <w:r w:rsidRPr="005F285C">
        <w:rPr>
          <w:lang w:val="en-GB" w:eastAsia="zh-CN"/>
        </w:rPr>
        <w:t>the reply LS [</w:t>
      </w:r>
      <w:r w:rsidR="002B311B" w:rsidRPr="005F285C">
        <w:rPr>
          <w:lang w:val="en-GB" w:eastAsia="zh-CN"/>
        </w:rPr>
        <w:t>2</w:t>
      </w:r>
      <w:r w:rsidRPr="005F285C">
        <w:rPr>
          <w:lang w:val="en-GB" w:eastAsia="zh-CN"/>
        </w:rPr>
        <w:t xml:space="preserve">], </w:t>
      </w:r>
      <w:r w:rsidR="0026006E" w:rsidRPr="005F285C">
        <w:rPr>
          <w:rFonts w:hint="eastAsia"/>
          <w:lang w:val="en-GB" w:eastAsia="zh-CN"/>
        </w:rPr>
        <w:t xml:space="preserve">RAN1 </w:t>
      </w:r>
      <w:r w:rsidR="0026006E" w:rsidRPr="005F285C">
        <w:rPr>
          <w:lang w:val="en-GB" w:eastAsia="zh-CN"/>
        </w:rPr>
        <w:t xml:space="preserve">gave two options for </w:t>
      </w:r>
      <w:r w:rsidR="0026006E" w:rsidRPr="005F285C">
        <w:rPr>
          <w:lang w:eastAsia="zh-CN"/>
        </w:rPr>
        <w:t>configuration of the association between the SSBs and the CG resources per CG</w:t>
      </w:r>
      <w:r w:rsidR="0026006E">
        <w:rPr>
          <w:lang w:eastAsia="zh-CN"/>
        </w:rPr>
        <w:t xml:space="preserve"> configuration </w:t>
      </w:r>
      <w:r w:rsidR="0026006E" w:rsidRPr="00367C3F">
        <w:rPr>
          <w:lang w:eastAsia="zh-CN"/>
        </w:rPr>
        <w:t>for CG-SDT</w:t>
      </w:r>
      <w:r w:rsidR="0026006E">
        <w:rPr>
          <w:lang w:val="en-GB" w:eastAsia="zh-CN"/>
        </w:rPr>
        <w:t>.</w:t>
      </w:r>
    </w:p>
    <w:tbl>
      <w:tblPr>
        <w:tblStyle w:val="TableGrid"/>
        <w:tblW w:w="0" w:type="auto"/>
        <w:tblLook w:val="04A0" w:firstRow="1" w:lastRow="0" w:firstColumn="1" w:lastColumn="0" w:noHBand="0" w:noVBand="1"/>
      </w:tblPr>
      <w:tblGrid>
        <w:gridCol w:w="9307"/>
      </w:tblGrid>
      <w:tr w:rsidR="00367C3F" w14:paraId="21319647" w14:textId="77777777" w:rsidTr="004114C7">
        <w:tc>
          <w:tcPr>
            <w:tcW w:w="9307" w:type="dxa"/>
          </w:tcPr>
          <w:p w14:paraId="3C7016C6" w14:textId="77777777" w:rsidR="00367C3F" w:rsidRPr="00367C3F" w:rsidRDefault="00367C3F" w:rsidP="00540B2A">
            <w:pPr>
              <w:numPr>
                <w:ilvl w:val="0"/>
                <w:numId w:val="31"/>
              </w:numPr>
              <w:autoSpaceDE/>
              <w:autoSpaceDN/>
              <w:adjustRightInd/>
              <w:snapToGrid/>
              <w:spacing w:after="60"/>
              <w:jc w:val="left"/>
              <w:rPr>
                <w:rFonts w:ascii="Arial" w:eastAsia="宋体" w:hAnsi="Arial" w:cs="Arial"/>
                <w:sz w:val="20"/>
                <w:szCs w:val="20"/>
                <w:lang w:val="en-GB"/>
              </w:rPr>
            </w:pPr>
            <w:r w:rsidRPr="00367C3F">
              <w:rPr>
                <w:rFonts w:ascii="Arial" w:eastAsia="宋体" w:hAnsi="Arial" w:cs="Arial"/>
                <w:sz w:val="20"/>
                <w:szCs w:val="20"/>
                <w:lang w:val="en-GB"/>
              </w:rPr>
              <w:t>One or multiple SSBs can be associated with each CG configuration for CG-SDT.</w:t>
            </w:r>
          </w:p>
          <w:p w14:paraId="3326875E" w14:textId="77777777" w:rsidR="00367C3F" w:rsidRPr="00367C3F" w:rsidRDefault="00367C3F" w:rsidP="00540B2A">
            <w:pPr>
              <w:numPr>
                <w:ilvl w:val="0"/>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From RAN1 perspective, the following options can be considered for the association between the SSBs and the CG resources (including transmission occasions and DMRS) per CG configuration for CG-SDT.</w:t>
            </w:r>
          </w:p>
          <w:p w14:paraId="6823E807"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 xml:space="preserve">Opt. 1: Define the SSB-to-CG-PUSCH mapping rule </w:t>
            </w:r>
          </w:p>
          <w:p w14:paraId="44894E4D"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Reuse the SSB-to-RO mapping as the baseline</w:t>
            </w:r>
          </w:p>
          <w:p w14:paraId="628DC02E"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 e.g. mapping ratio and association period</w:t>
            </w:r>
          </w:p>
          <w:p w14:paraId="7312873D"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Opt. 2: CG resources per CG configuration are associated with a set of SSB(s) by explicit signalling.</w:t>
            </w:r>
          </w:p>
          <w:p w14:paraId="28DB29E5"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w:t>
            </w:r>
          </w:p>
          <w:p w14:paraId="7AE2FE0B"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Other solutions are not precluded</w:t>
            </w:r>
          </w:p>
          <w:p w14:paraId="11687F1D" w14:textId="77777777" w:rsid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whether repetition is supported for CG-SDT or not, and if supported how to handle the mapping between the SSBs and repetitions</w:t>
            </w:r>
          </w:p>
          <w:p w14:paraId="5DC672DE" w14:textId="44627D2A" w:rsidR="00367C3F" w:rsidRP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TA validation and PUSCH validation for CG-SDT.</w:t>
            </w:r>
          </w:p>
        </w:tc>
      </w:tr>
    </w:tbl>
    <w:p w14:paraId="5A65F985" w14:textId="7C016AA0" w:rsidR="00141C46" w:rsidRPr="00D43455" w:rsidRDefault="00367C3F" w:rsidP="00EE77BB">
      <w:pPr>
        <w:rPr>
          <w:lang w:val="en-GB" w:eastAsia="zh-CN"/>
        </w:rPr>
      </w:pPr>
      <w:r>
        <w:rPr>
          <w:lang w:val="en-GB" w:eastAsia="zh-CN"/>
        </w:rPr>
        <w:t>I</w:t>
      </w:r>
      <w:r>
        <w:rPr>
          <w:rFonts w:hint="eastAsia"/>
          <w:lang w:val="en-GB" w:eastAsia="zh-CN"/>
        </w:rPr>
        <w:t xml:space="preserve">n </w:t>
      </w:r>
      <w:r>
        <w:rPr>
          <w:lang w:val="en-GB" w:eastAsia="zh-CN"/>
        </w:rPr>
        <w:t>RAN1#</w:t>
      </w:r>
      <w:r w:rsidRPr="00482F31">
        <w:rPr>
          <w:lang w:val="en-GB" w:eastAsia="zh-CN"/>
        </w:rPr>
        <w:t>1</w:t>
      </w:r>
      <w:r w:rsidRPr="00D43455">
        <w:rPr>
          <w:lang w:val="en-GB" w:eastAsia="zh-CN"/>
        </w:rPr>
        <w:t>04</w:t>
      </w:r>
      <w:r w:rsidRPr="005F285C">
        <w:rPr>
          <w:lang w:val="en-GB" w:eastAsia="zh-CN"/>
        </w:rPr>
        <w:t>bis</w:t>
      </w:r>
      <w:r w:rsidR="002F5943" w:rsidRPr="005F285C">
        <w:rPr>
          <w:lang w:val="en-GB" w:eastAsia="zh-CN"/>
        </w:rPr>
        <w:t>-e</w:t>
      </w:r>
      <w:r w:rsidRPr="005F285C">
        <w:rPr>
          <w:lang w:val="en-GB" w:eastAsia="zh-CN"/>
        </w:rPr>
        <w:t xml:space="preserve"> [</w:t>
      </w:r>
      <w:r w:rsidR="002B311B" w:rsidRPr="005F285C">
        <w:rPr>
          <w:lang w:val="en-GB" w:eastAsia="zh-CN"/>
        </w:rPr>
        <w:t>3</w:t>
      </w:r>
      <w:r w:rsidRPr="005F285C">
        <w:rPr>
          <w:lang w:val="en-GB" w:eastAsia="zh-CN"/>
        </w:rPr>
        <w:t>], RAN1 co</w:t>
      </w:r>
      <w:r w:rsidRPr="0026006E">
        <w:rPr>
          <w:lang w:val="en-GB" w:eastAsia="zh-CN"/>
        </w:rPr>
        <w:t>nfirm</w:t>
      </w:r>
      <w:r w:rsidRPr="00D43455">
        <w:rPr>
          <w:lang w:val="en-GB" w:eastAsia="zh-CN"/>
        </w:rPr>
        <w:t>ed that CG configuration discussed in SDT is the CG configuration in licensed band.</w:t>
      </w:r>
    </w:p>
    <w:tbl>
      <w:tblPr>
        <w:tblStyle w:val="TableGrid"/>
        <w:tblW w:w="0" w:type="auto"/>
        <w:tblLook w:val="04A0" w:firstRow="1" w:lastRow="0" w:firstColumn="1" w:lastColumn="0" w:noHBand="0" w:noVBand="1"/>
      </w:tblPr>
      <w:tblGrid>
        <w:gridCol w:w="9307"/>
      </w:tblGrid>
      <w:tr w:rsidR="00367C3F" w:rsidRPr="00D43455" w14:paraId="443F4680" w14:textId="77777777" w:rsidTr="00367C3F">
        <w:tc>
          <w:tcPr>
            <w:tcW w:w="9307" w:type="dxa"/>
          </w:tcPr>
          <w:p w14:paraId="3D5AF224" w14:textId="77777777" w:rsidR="00367C3F" w:rsidRPr="00D43455" w:rsidRDefault="00367C3F" w:rsidP="00367C3F">
            <w:pPr>
              <w:autoSpaceDE/>
              <w:autoSpaceDN/>
              <w:adjustRightInd/>
              <w:snapToGrid/>
              <w:spacing w:after="0"/>
              <w:jc w:val="left"/>
              <w:rPr>
                <w:rFonts w:ascii="Times" w:eastAsia="Batang" w:hAnsi="Times"/>
                <w:b/>
                <w:bCs/>
                <w:sz w:val="20"/>
                <w:szCs w:val="24"/>
                <w:u w:val="single"/>
                <w:lang w:val="en-GB"/>
              </w:rPr>
            </w:pPr>
            <w:r w:rsidRPr="00D43455">
              <w:rPr>
                <w:rFonts w:ascii="Times" w:eastAsia="Batang" w:hAnsi="Times"/>
                <w:b/>
                <w:bCs/>
                <w:sz w:val="20"/>
                <w:szCs w:val="24"/>
                <w:u w:val="single"/>
                <w:lang w:val="en-GB"/>
              </w:rPr>
              <w:t>Conclusion:</w:t>
            </w:r>
          </w:p>
          <w:p w14:paraId="637CC285" w14:textId="7BD7D23C" w:rsidR="00367C3F" w:rsidRPr="00D43455" w:rsidRDefault="00367C3F" w:rsidP="00540B2A">
            <w:pPr>
              <w:numPr>
                <w:ilvl w:val="0"/>
                <w:numId w:val="34"/>
              </w:numPr>
              <w:autoSpaceDE/>
              <w:autoSpaceDN/>
              <w:adjustRightInd/>
              <w:snapToGrid/>
              <w:spacing w:after="0"/>
              <w:jc w:val="left"/>
              <w:rPr>
                <w:rFonts w:ascii="Times" w:eastAsia="Batang" w:hAnsi="Times"/>
                <w:sz w:val="20"/>
                <w:szCs w:val="24"/>
                <w:lang w:val="en-GB"/>
              </w:rPr>
            </w:pPr>
            <w:r w:rsidRPr="00D43455">
              <w:rPr>
                <w:rFonts w:ascii="Times" w:eastAsia="Batang" w:hAnsi="Times"/>
                <w:sz w:val="20"/>
                <w:szCs w:val="24"/>
                <w:lang w:val="en-GB"/>
              </w:rPr>
              <w:t>It is RAN1’s common understanding that the CG configuration mechanism in licensed band can be reused for CG-SDT in principle.</w:t>
            </w:r>
          </w:p>
        </w:tc>
      </w:tr>
    </w:tbl>
    <w:p w14:paraId="2A2CEF35" w14:textId="4866E911" w:rsidR="00367C3F" w:rsidRPr="00367C3F" w:rsidRDefault="00E0074A" w:rsidP="00EE77BB">
      <w:pPr>
        <w:rPr>
          <w:lang w:val="en-GB" w:eastAsia="zh-CN"/>
        </w:rPr>
      </w:pPr>
      <w:r w:rsidRPr="00D43455">
        <w:rPr>
          <w:lang w:val="en-GB" w:eastAsia="zh-CN"/>
        </w:rPr>
        <w:t>In RAN1#104b</w:t>
      </w:r>
      <w:r w:rsidRPr="0026006E">
        <w:rPr>
          <w:lang w:val="en-GB" w:eastAsia="zh-CN"/>
        </w:rPr>
        <w:t>i</w:t>
      </w:r>
      <w:r w:rsidRPr="005F285C">
        <w:rPr>
          <w:lang w:val="en-GB" w:eastAsia="zh-CN"/>
        </w:rPr>
        <w:t>s-e [</w:t>
      </w:r>
      <w:r w:rsidR="002B311B" w:rsidRPr="005F285C">
        <w:rPr>
          <w:lang w:val="en-GB" w:eastAsia="zh-CN"/>
        </w:rPr>
        <w:t>3</w:t>
      </w:r>
      <w:r w:rsidRPr="005F285C">
        <w:rPr>
          <w:lang w:val="en-GB" w:eastAsia="zh-CN"/>
        </w:rPr>
        <w:t>], it wa</w:t>
      </w:r>
      <w:r w:rsidRPr="0026006E">
        <w:rPr>
          <w:lang w:val="en-GB" w:eastAsia="zh-CN"/>
        </w:rPr>
        <w:t>s agr</w:t>
      </w:r>
      <w:r>
        <w:rPr>
          <w:lang w:val="en-GB" w:eastAsia="zh-CN"/>
        </w:rPr>
        <w:t>eed</w:t>
      </w:r>
      <w:r w:rsidR="00367C3F">
        <w:rPr>
          <w:rFonts w:hint="eastAsia"/>
          <w:lang w:val="en-GB" w:eastAsia="zh-CN"/>
        </w:rPr>
        <w:t xml:space="preserve"> that </w:t>
      </w:r>
      <w:r w:rsidR="00F46BDB">
        <w:rPr>
          <w:lang w:val="en-GB" w:eastAsia="zh-CN"/>
        </w:rPr>
        <w:t>“</w:t>
      </w:r>
      <w:r w:rsidR="00F46BDB" w:rsidRPr="00367C3F">
        <w:rPr>
          <w:lang w:val="en-GB" w:eastAsia="zh-CN"/>
        </w:rPr>
        <w:t>CG resources per CG configuration are associated with a set of SSB(s) configured by explicit signalling</w:t>
      </w:r>
      <w:r w:rsidR="00F46BDB">
        <w:rPr>
          <w:lang w:val="en-GB" w:eastAsia="zh-CN"/>
        </w:rPr>
        <w:t>”, i.e. Option 2 in RAN1#104e meeting</w:t>
      </w:r>
      <w:r w:rsidR="005F285C">
        <w:rPr>
          <w:lang w:val="en-GB" w:eastAsia="zh-CN"/>
        </w:rPr>
        <w:t>.</w:t>
      </w:r>
    </w:p>
    <w:tbl>
      <w:tblPr>
        <w:tblStyle w:val="TableGrid"/>
        <w:tblW w:w="0" w:type="auto"/>
        <w:tblLook w:val="04A0" w:firstRow="1" w:lastRow="0" w:firstColumn="1" w:lastColumn="0" w:noHBand="0" w:noVBand="1"/>
      </w:tblPr>
      <w:tblGrid>
        <w:gridCol w:w="9307"/>
      </w:tblGrid>
      <w:tr w:rsidR="00367C3F" w14:paraId="0BDC5BB7" w14:textId="77777777" w:rsidTr="004114C7">
        <w:tc>
          <w:tcPr>
            <w:tcW w:w="9307" w:type="dxa"/>
          </w:tcPr>
          <w:p w14:paraId="4E39AEBB" w14:textId="77777777" w:rsidR="00367C3F" w:rsidRPr="00367C3F" w:rsidRDefault="00367C3F" w:rsidP="004114C7">
            <w:pPr>
              <w:autoSpaceDE/>
              <w:autoSpaceDN/>
              <w:adjustRightInd/>
              <w:snapToGrid/>
              <w:spacing w:after="0"/>
              <w:jc w:val="left"/>
              <w:rPr>
                <w:rFonts w:ascii="Times" w:eastAsia="Batang" w:hAnsi="Times"/>
                <w:sz w:val="20"/>
                <w:szCs w:val="24"/>
                <w:highlight w:val="green"/>
                <w:lang w:val="en-GB"/>
              </w:rPr>
            </w:pPr>
            <w:r w:rsidRPr="00367C3F">
              <w:rPr>
                <w:rFonts w:ascii="Times" w:eastAsia="Batang" w:hAnsi="Times"/>
                <w:sz w:val="20"/>
                <w:szCs w:val="24"/>
                <w:highlight w:val="green"/>
                <w:lang w:val="en-GB"/>
              </w:rPr>
              <w:t>Agreement:</w:t>
            </w:r>
          </w:p>
          <w:p w14:paraId="15F116F9" w14:textId="77777777" w:rsidR="00367C3F" w:rsidRPr="00367C3F" w:rsidRDefault="00367C3F" w:rsidP="00540B2A">
            <w:pPr>
              <w:numPr>
                <w:ilvl w:val="0"/>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CG resources per CG configuration are associated with a set of SSB(s) configured by explicit signalling.</w:t>
            </w:r>
          </w:p>
          <w:p w14:paraId="5D0B1C88"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how to define an SSB-to-PUSCH resource mapping within the CG configuration.</w:t>
            </w:r>
          </w:p>
          <w:p w14:paraId="0E527197"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specific changes to the CG configuration to support the additional SSB-to-PUSCH mapping, if any.</w:t>
            </w:r>
          </w:p>
        </w:tc>
      </w:tr>
    </w:tbl>
    <w:p w14:paraId="69DC68B7" w14:textId="3AE528FE" w:rsidR="00CF4A5C" w:rsidRDefault="002F5943" w:rsidP="00EE77BB">
      <w:pPr>
        <w:rPr>
          <w:lang w:val="en-GB" w:eastAsia="zh-CN"/>
        </w:rPr>
      </w:pPr>
      <w:r>
        <w:rPr>
          <w:lang w:val="en-GB" w:eastAsia="zh-CN"/>
        </w:rPr>
        <w:t>I</w:t>
      </w:r>
      <w:r>
        <w:rPr>
          <w:rFonts w:hint="eastAsia"/>
          <w:lang w:val="en-GB" w:eastAsia="zh-CN"/>
        </w:rPr>
        <w:t xml:space="preserve">n </w:t>
      </w:r>
      <w:r>
        <w:rPr>
          <w:lang w:val="en-GB" w:eastAsia="zh-CN"/>
        </w:rPr>
        <w:t>RAN1#10</w:t>
      </w:r>
      <w:r w:rsidRPr="00D43455">
        <w:rPr>
          <w:lang w:val="en-GB" w:eastAsia="zh-CN"/>
        </w:rPr>
        <w:t>5</w:t>
      </w:r>
      <w:r w:rsidRPr="0026006E">
        <w:rPr>
          <w:lang w:val="en-GB" w:eastAsia="zh-CN"/>
        </w:rPr>
        <w:t>-</w:t>
      </w:r>
      <w:r w:rsidRPr="005F285C">
        <w:rPr>
          <w:lang w:val="en-GB" w:eastAsia="zh-CN"/>
        </w:rPr>
        <w:t>e [</w:t>
      </w:r>
      <w:r w:rsidR="002B311B" w:rsidRPr="005F285C">
        <w:rPr>
          <w:lang w:val="en-GB" w:eastAsia="zh-CN"/>
        </w:rPr>
        <w:t>4</w:t>
      </w:r>
      <w:r w:rsidRPr="005F285C">
        <w:rPr>
          <w:lang w:val="en-GB" w:eastAsia="zh-CN"/>
        </w:rPr>
        <w:t>], it w</w:t>
      </w:r>
      <w:r w:rsidRPr="0026006E">
        <w:rPr>
          <w:lang w:val="en-GB" w:eastAsia="zh-CN"/>
        </w:rPr>
        <w:t>as agre</w:t>
      </w:r>
      <w:r w:rsidRPr="00D43455">
        <w:rPr>
          <w:lang w:val="en-GB" w:eastAsia="zh-CN"/>
        </w:rPr>
        <w:t>ed that SSB-to-PUSCH resource unit mapping within the CG configuration is implicitly defined, i.e.</w:t>
      </w:r>
      <w:r>
        <w:rPr>
          <w:lang w:val="en-GB" w:eastAsia="zh-CN"/>
        </w:rPr>
        <w:t xml:space="preserve"> using a mapping rule. The ordering of the SSB can reuse that of SSB-to-RO mapping, and the ordering of PUSCH resource unit can reuse that of MsgA PUSCH.</w:t>
      </w:r>
    </w:p>
    <w:tbl>
      <w:tblPr>
        <w:tblStyle w:val="TableGrid"/>
        <w:tblW w:w="0" w:type="auto"/>
        <w:tblLook w:val="04A0" w:firstRow="1" w:lastRow="0" w:firstColumn="1" w:lastColumn="0" w:noHBand="0" w:noVBand="1"/>
      </w:tblPr>
      <w:tblGrid>
        <w:gridCol w:w="9307"/>
      </w:tblGrid>
      <w:tr w:rsidR="00044114" w14:paraId="3DC05F29" w14:textId="77777777" w:rsidTr="00044114">
        <w:tc>
          <w:tcPr>
            <w:tcW w:w="9307" w:type="dxa"/>
          </w:tcPr>
          <w:p w14:paraId="180F88C8" w14:textId="77777777" w:rsidR="00044114" w:rsidRPr="00044114" w:rsidRDefault="00044114" w:rsidP="00044114">
            <w:pPr>
              <w:autoSpaceDE/>
              <w:autoSpaceDN/>
              <w:adjustRightInd/>
              <w:snapToGrid/>
              <w:spacing w:after="0"/>
              <w:jc w:val="left"/>
              <w:rPr>
                <w:rFonts w:ascii="Times" w:eastAsia="Batang" w:hAnsi="Times"/>
                <w:sz w:val="20"/>
                <w:szCs w:val="24"/>
                <w:highlight w:val="green"/>
                <w:lang w:val="en-GB"/>
              </w:rPr>
            </w:pPr>
            <w:r w:rsidRPr="00044114">
              <w:rPr>
                <w:rFonts w:ascii="Times" w:eastAsia="Batang" w:hAnsi="Times"/>
                <w:sz w:val="20"/>
                <w:szCs w:val="24"/>
                <w:highlight w:val="green"/>
                <w:lang w:val="en-GB"/>
              </w:rPr>
              <w:t>Agreement:</w:t>
            </w:r>
          </w:p>
          <w:p w14:paraId="26FF0ED0" w14:textId="77777777" w:rsidR="00044114" w:rsidRPr="00044114" w:rsidRDefault="00044114" w:rsidP="00044114">
            <w:pPr>
              <w:numPr>
                <w:ilvl w:val="0"/>
                <w:numId w:val="37"/>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lastRenderedPageBreak/>
              <w:t>The SSB-to-PUSCH resource mapping within the CG configuration is implicitly defined.</w:t>
            </w:r>
          </w:p>
          <w:p w14:paraId="21E81735" w14:textId="77777777" w:rsidR="00044114" w:rsidRPr="00044114" w:rsidRDefault="00044114" w:rsidP="00044114">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the SSB and CG PUSCH resources are to be captured in RAN1 spec.</w:t>
            </w:r>
          </w:p>
          <w:p w14:paraId="5FCF1755"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A PUSCH resource refers to a transmission occasion and a DMRS resource used for PUSCH transmission</w:t>
            </w:r>
          </w:p>
          <w:p w14:paraId="26BEF1DF"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the SSB can reuse from the SSB-to-RO mapping</w:t>
            </w:r>
          </w:p>
          <w:p w14:paraId="0651B143"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CG PUSCH resources can reuse from that of MsgA PUSCH as much as possible</w:t>
            </w:r>
          </w:p>
          <w:p w14:paraId="070A0221" w14:textId="77777777" w:rsidR="00044114" w:rsidRPr="00044114" w:rsidRDefault="00044114" w:rsidP="00044114">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FFS determination of mapping ratio and association period, e.g., explicitly signaled or implicitly derived</w:t>
            </w:r>
          </w:p>
          <w:p w14:paraId="553A6EFA" w14:textId="5C0CC951" w:rsidR="00044114" w:rsidRPr="00044114" w:rsidRDefault="00044114" w:rsidP="00EE77BB">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FFS any limitation on the combination of the parameters for CG resources</w:t>
            </w:r>
          </w:p>
        </w:tc>
      </w:tr>
    </w:tbl>
    <w:p w14:paraId="0421FC2F" w14:textId="50E00746" w:rsidR="00F7349B" w:rsidRPr="00212299" w:rsidRDefault="00F7349B" w:rsidP="00EE77BB">
      <w:pPr>
        <w:rPr>
          <w:lang w:val="en-GB" w:eastAsia="zh-CN"/>
        </w:rPr>
      </w:pPr>
      <w:r w:rsidRPr="00212299">
        <w:rPr>
          <w:rFonts w:hint="eastAsia"/>
          <w:lang w:val="en-GB" w:eastAsia="zh-CN"/>
        </w:rPr>
        <w:lastRenderedPageBreak/>
        <w:t>I</w:t>
      </w:r>
      <w:r w:rsidRPr="00212299">
        <w:rPr>
          <w:lang w:val="en-GB" w:eastAsia="zh-CN"/>
        </w:rPr>
        <w:t>n RAN1#10</w:t>
      </w:r>
      <w:r w:rsidRPr="0026006E">
        <w:rPr>
          <w:lang w:val="en-GB" w:eastAsia="zh-CN"/>
        </w:rPr>
        <w:t>6</w:t>
      </w:r>
      <w:r w:rsidR="00212299" w:rsidRPr="005F285C">
        <w:rPr>
          <w:lang w:val="en-GB" w:eastAsia="zh-CN"/>
        </w:rPr>
        <w:t>-e [</w:t>
      </w:r>
      <w:r w:rsidR="002B311B" w:rsidRPr="005F285C">
        <w:rPr>
          <w:lang w:val="en-GB" w:eastAsia="zh-CN"/>
        </w:rPr>
        <w:t>5</w:t>
      </w:r>
      <w:r w:rsidR="00212299" w:rsidRPr="005F285C">
        <w:rPr>
          <w:lang w:val="en-GB" w:eastAsia="zh-CN"/>
        </w:rPr>
        <w:t>], the basic rules of SSB-to-PUSCH resource unit mapping was agreed</w:t>
      </w:r>
      <w:r w:rsidR="00341C0B" w:rsidRPr="005F285C">
        <w:rPr>
          <w:lang w:val="en-GB" w:eastAsia="zh-CN"/>
        </w:rPr>
        <w:t>, e.g. DMRS-resource-first-CG-period-second and</w:t>
      </w:r>
      <w:r w:rsidR="00341C0B">
        <w:rPr>
          <w:lang w:val="en-GB" w:eastAsia="zh-CN"/>
        </w:rPr>
        <w:t xml:space="preserve"> the mapping ration N</w:t>
      </w:r>
      <w:r w:rsidR="00212299" w:rsidRPr="00212299">
        <w:rPr>
          <w:lang w:val="en-GB" w:eastAsia="zh-CN"/>
        </w:rPr>
        <w:t xml:space="preserve">. </w:t>
      </w:r>
    </w:p>
    <w:tbl>
      <w:tblPr>
        <w:tblStyle w:val="TableGrid"/>
        <w:tblW w:w="0" w:type="auto"/>
        <w:tblLook w:val="04A0" w:firstRow="1" w:lastRow="0" w:firstColumn="1" w:lastColumn="0" w:noHBand="0" w:noVBand="1"/>
      </w:tblPr>
      <w:tblGrid>
        <w:gridCol w:w="9307"/>
      </w:tblGrid>
      <w:tr w:rsidR="00F7349B" w14:paraId="56513DF8" w14:textId="77777777" w:rsidTr="00F7349B">
        <w:tc>
          <w:tcPr>
            <w:tcW w:w="9307" w:type="dxa"/>
          </w:tcPr>
          <w:p w14:paraId="05C32FC9" w14:textId="77777777" w:rsidR="00F7349B" w:rsidRPr="00F7349B" w:rsidRDefault="00F7349B" w:rsidP="00F7349B">
            <w:pPr>
              <w:autoSpaceDE/>
              <w:autoSpaceDN/>
              <w:adjustRightInd/>
              <w:snapToGrid/>
              <w:spacing w:after="0"/>
              <w:jc w:val="left"/>
              <w:rPr>
                <w:rFonts w:ascii="Times" w:eastAsia="宋体" w:hAnsi="Times" w:cs="Times"/>
                <w:b/>
                <w:bCs/>
                <w:color w:val="493118"/>
                <w:sz w:val="20"/>
                <w:szCs w:val="20"/>
                <w:lang w:eastAsia="zh-CN"/>
              </w:rPr>
            </w:pPr>
            <w:r w:rsidRPr="00F7349B">
              <w:rPr>
                <w:rFonts w:ascii="Times" w:eastAsia="宋体" w:hAnsi="Times" w:cs="Times"/>
                <w:b/>
                <w:bCs/>
                <w:color w:val="493118"/>
                <w:sz w:val="20"/>
                <w:szCs w:val="20"/>
                <w:highlight w:val="green"/>
                <w:lang w:eastAsia="zh-CN"/>
              </w:rPr>
              <w:t>Agreement</w:t>
            </w:r>
          </w:p>
          <w:p w14:paraId="2C0CD995" w14:textId="77777777" w:rsidR="00F7349B" w:rsidRPr="00F7349B" w:rsidRDefault="00F7349B" w:rsidP="00F7349B">
            <w:pPr>
              <w:numPr>
                <w:ilvl w:val="0"/>
                <w:numId w:val="41"/>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Each N of consecutive SSB indexes associated to one CG configuration are mapped to valid CG PUSCH resources</w:t>
            </w:r>
          </w:p>
          <w:p w14:paraId="0403FF60" w14:textId="77777777" w:rsidR="00F7349B" w:rsidRPr="00F7349B" w:rsidRDefault="00F7349B" w:rsidP="00F7349B">
            <w:pPr>
              <w:numPr>
                <w:ilvl w:val="1"/>
                <w:numId w:val="45"/>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 xml:space="preserve">first, in increasing order of DMRS resource indexes, where a DMRS resource index </w:t>
            </w:r>
            <w:r w:rsidRPr="00F7349B">
              <w:rPr>
                <w:rFonts w:ascii="Times" w:eastAsia="Times New Roman" w:hAnsi="Times" w:cs="Times"/>
                <w:i/>
                <w:color w:val="000000"/>
                <w:sz w:val="20"/>
                <w:szCs w:val="20"/>
                <w:lang w:val="en-GB"/>
              </w:rPr>
              <w:t>DMRS</w:t>
            </w:r>
            <w:r w:rsidRPr="00F7349B">
              <w:rPr>
                <w:rFonts w:ascii="Times" w:eastAsia="Times New Roman" w:hAnsi="Times" w:cs="Times"/>
                <w:i/>
                <w:color w:val="000000"/>
                <w:sz w:val="20"/>
                <w:szCs w:val="20"/>
                <w:vertAlign w:val="subscript"/>
                <w:lang w:val="en-GB"/>
              </w:rPr>
              <w:t>id</w:t>
            </w:r>
            <w:r w:rsidRPr="00F7349B">
              <w:rPr>
                <w:rFonts w:ascii="Times" w:eastAsia="Times New Roman" w:hAnsi="Times" w:cs="Times"/>
                <w:color w:val="000000"/>
                <w:sz w:val="20"/>
                <w:szCs w:val="20"/>
                <w:lang w:val="en-GB"/>
              </w:rPr>
              <w:t> is determined first in an ascending order of a DMRS port index and second in an ascending order of a DMRS sequence index</w:t>
            </w:r>
          </w:p>
          <w:p w14:paraId="2868BBFA" w14:textId="77777777" w:rsidR="00F7349B" w:rsidRPr="00F7349B" w:rsidRDefault="00F7349B" w:rsidP="00F7349B">
            <w:pPr>
              <w:numPr>
                <w:ilvl w:val="1"/>
                <w:numId w:val="45"/>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second, in increasing order of CG period indexes in the association period</w:t>
            </w:r>
          </w:p>
          <w:p w14:paraId="55001ED7" w14:textId="77777777" w:rsidR="00F7349B" w:rsidRPr="00F7349B" w:rsidRDefault="00F7349B" w:rsidP="00F7349B">
            <w:pPr>
              <w:numPr>
                <w:ilvl w:val="0"/>
                <w:numId w:val="42"/>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The mapping ratio N is explicitly signalled and the association period is implicitly derived</w:t>
            </w:r>
          </w:p>
          <w:p w14:paraId="00AC00B7"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FFS candidate value set of mapping ratio, and whether it is configured per CG configuration or per cell</w:t>
            </w:r>
          </w:p>
          <w:p w14:paraId="61A42174"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0A44916"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An association pattern period includes one or more association periods and is determined so that a pattern between CG PUSCH occasions and SS/PBCH block indexes associated with the CG configuration repeats at most every 640 msec.</w:t>
            </w:r>
          </w:p>
          <w:p w14:paraId="27FAA9CF" w14:textId="52391A3A" w:rsidR="00F7349B" w:rsidRPr="00F7349B" w:rsidRDefault="00F7349B" w:rsidP="00EE77BB">
            <w:pPr>
              <w:numPr>
                <w:ilvl w:val="0"/>
                <w:numId w:val="43"/>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Note: The mapping ordering and steps may be revisited if multiple CG PUSCH occasions in one CG period is supported</w:t>
            </w:r>
          </w:p>
        </w:tc>
      </w:tr>
    </w:tbl>
    <w:p w14:paraId="6762EC0F" w14:textId="046D3E68" w:rsidR="002D063B" w:rsidRDefault="002D063B" w:rsidP="00EE77BB">
      <w:pPr>
        <w:rPr>
          <w:lang w:eastAsia="zh-CN"/>
        </w:rPr>
      </w:pPr>
      <w:r>
        <w:rPr>
          <w:lang w:eastAsia="zh-CN"/>
        </w:rPr>
        <w:t>I</w:t>
      </w:r>
      <w:r>
        <w:rPr>
          <w:rFonts w:hint="eastAsia"/>
          <w:lang w:eastAsia="zh-CN"/>
        </w:rPr>
        <w:t xml:space="preserve">n </w:t>
      </w:r>
      <w:r>
        <w:rPr>
          <w:lang w:eastAsia="zh-CN"/>
        </w:rPr>
        <w:t>RAN1#106</w:t>
      </w:r>
      <w:r w:rsidRPr="0026006E">
        <w:rPr>
          <w:lang w:eastAsia="zh-CN"/>
        </w:rPr>
        <w:t>b</w:t>
      </w:r>
      <w:r w:rsidRPr="005F285C">
        <w:rPr>
          <w:lang w:eastAsia="zh-CN"/>
        </w:rPr>
        <w:t>is-e [</w:t>
      </w:r>
      <w:r w:rsidR="002B311B" w:rsidRPr="005F285C">
        <w:rPr>
          <w:lang w:eastAsia="zh-CN"/>
        </w:rPr>
        <w:t>6</w:t>
      </w:r>
      <w:r w:rsidRPr="005F285C">
        <w:rPr>
          <w:lang w:eastAsia="zh-CN"/>
        </w:rPr>
        <w:t>], the mappin</w:t>
      </w:r>
      <w:r w:rsidRPr="0026006E">
        <w:rPr>
          <w:lang w:eastAsia="zh-CN"/>
        </w:rPr>
        <w:t>g ratio</w:t>
      </w:r>
      <w:r w:rsidR="005F285C">
        <w:rPr>
          <w:lang w:eastAsia="zh-CN"/>
        </w:rPr>
        <w:t xml:space="preserve"> </w:t>
      </w:r>
      <w:r>
        <w:rPr>
          <w:lang w:eastAsia="zh-CN"/>
        </w:rPr>
        <w:t>is configured per CG configuration.</w:t>
      </w:r>
    </w:p>
    <w:tbl>
      <w:tblPr>
        <w:tblStyle w:val="TableGrid"/>
        <w:tblW w:w="0" w:type="auto"/>
        <w:tblLook w:val="04A0" w:firstRow="1" w:lastRow="0" w:firstColumn="1" w:lastColumn="0" w:noHBand="0" w:noVBand="1"/>
      </w:tblPr>
      <w:tblGrid>
        <w:gridCol w:w="9307"/>
      </w:tblGrid>
      <w:tr w:rsidR="002D063B" w14:paraId="02F89DB9" w14:textId="77777777" w:rsidTr="002D063B">
        <w:tc>
          <w:tcPr>
            <w:tcW w:w="9307" w:type="dxa"/>
          </w:tcPr>
          <w:p w14:paraId="097D2AA9" w14:textId="77777777" w:rsidR="002D063B" w:rsidRPr="002D063B" w:rsidRDefault="002D063B" w:rsidP="002D063B">
            <w:pPr>
              <w:autoSpaceDE/>
              <w:autoSpaceDN/>
              <w:adjustRightInd/>
              <w:snapToGrid/>
              <w:spacing w:after="0"/>
              <w:jc w:val="left"/>
              <w:rPr>
                <w:rFonts w:ascii="Times" w:eastAsia="Malgun Gothic" w:hAnsi="Times" w:cs="Times"/>
                <w:sz w:val="20"/>
                <w:szCs w:val="20"/>
                <w:lang w:eastAsia="ko-KR"/>
              </w:rPr>
            </w:pPr>
            <w:r w:rsidRPr="002D063B">
              <w:rPr>
                <w:rFonts w:ascii="Times" w:eastAsia="宋体" w:hAnsi="Times" w:cs="Times"/>
                <w:b/>
                <w:bCs/>
                <w:iCs/>
                <w:sz w:val="20"/>
                <w:szCs w:val="20"/>
                <w:highlight w:val="green"/>
                <w:lang w:eastAsia="zh-CN"/>
              </w:rPr>
              <w:t>Agreement</w:t>
            </w:r>
          </w:p>
          <w:p w14:paraId="21DA3D2F" w14:textId="77777777" w:rsidR="002D063B" w:rsidRPr="002D063B" w:rsidRDefault="002D063B" w:rsidP="002D063B">
            <w:pPr>
              <w:numPr>
                <w:ilvl w:val="0"/>
                <w:numId w:val="52"/>
              </w:numPr>
              <w:autoSpaceDE/>
              <w:autoSpaceDN/>
              <w:adjustRightInd/>
              <w:snapToGrid/>
              <w:spacing w:after="0"/>
              <w:jc w:val="left"/>
              <w:rPr>
                <w:rFonts w:ascii="Times" w:eastAsia="宋体" w:hAnsi="Times" w:cs="Times"/>
                <w:sz w:val="20"/>
                <w:szCs w:val="20"/>
                <w:lang w:eastAsia="zh-CN"/>
              </w:rPr>
            </w:pPr>
            <w:r w:rsidRPr="002D063B">
              <w:rPr>
                <w:rFonts w:ascii="Times" w:eastAsia="宋体" w:hAnsi="Times" w:cs="Times"/>
                <w:sz w:val="20"/>
                <w:szCs w:val="20"/>
                <w:lang w:eastAsia="zh-CN"/>
              </w:rPr>
              <w:t>Mapping ratio of SSB to CG PUSCH is configured per CG configuration.</w:t>
            </w:r>
          </w:p>
          <w:p w14:paraId="4C69F8DC" w14:textId="77777777" w:rsidR="002D063B" w:rsidRPr="002D063B" w:rsidRDefault="002D063B" w:rsidP="002D063B">
            <w:pPr>
              <w:numPr>
                <w:ilvl w:val="1"/>
                <w:numId w:val="53"/>
              </w:numPr>
              <w:autoSpaceDE/>
              <w:autoSpaceDN/>
              <w:adjustRightInd/>
              <w:snapToGrid/>
              <w:spacing w:after="0"/>
              <w:jc w:val="left"/>
              <w:rPr>
                <w:rFonts w:ascii="Times" w:eastAsia="宋体" w:hAnsi="Times" w:cs="Times"/>
                <w:sz w:val="20"/>
                <w:szCs w:val="20"/>
                <w:lang w:eastAsia="zh-CN"/>
              </w:rPr>
            </w:pPr>
            <w:r w:rsidRPr="002D063B">
              <w:rPr>
                <w:rFonts w:ascii="Times" w:eastAsia="宋体" w:hAnsi="Times" w:cs="Times"/>
                <w:sz w:val="20"/>
                <w:szCs w:val="20"/>
                <w:lang w:eastAsia="zh-CN"/>
              </w:rPr>
              <w:t>FFS whether to restrict the same value for all CG configuration and/or allow different value for different CG configurations.</w:t>
            </w:r>
          </w:p>
          <w:p w14:paraId="187CE006" w14:textId="77777777" w:rsidR="002D063B" w:rsidRPr="002D063B" w:rsidRDefault="002D063B" w:rsidP="002D063B">
            <w:pPr>
              <w:numPr>
                <w:ilvl w:val="0"/>
                <w:numId w:val="52"/>
              </w:numPr>
              <w:autoSpaceDE/>
              <w:autoSpaceDN/>
              <w:adjustRightInd/>
              <w:snapToGrid/>
              <w:spacing w:after="0"/>
              <w:jc w:val="left"/>
              <w:rPr>
                <w:rFonts w:ascii="Times" w:eastAsia="宋体" w:hAnsi="Times" w:cs="Times"/>
                <w:sz w:val="20"/>
                <w:szCs w:val="20"/>
                <w:lang w:eastAsia="zh-CN"/>
              </w:rPr>
            </w:pPr>
            <w:r w:rsidRPr="002D063B">
              <w:rPr>
                <w:rFonts w:ascii="Times" w:eastAsia="宋体" w:hAnsi="Times" w:cs="Times"/>
                <w:sz w:val="20"/>
                <w:szCs w:val="20"/>
                <w:lang w:eastAsia="zh-CN"/>
              </w:rPr>
              <w:t>For the candidate value set of SSB to CG PUSCH mapping ratio, support at least {1, 2, 4, 8, 16}</w:t>
            </w:r>
          </w:p>
          <w:p w14:paraId="5D46DF7D" w14:textId="3BECD38A" w:rsidR="002D063B" w:rsidRPr="002D063B" w:rsidRDefault="002D063B" w:rsidP="00EE77BB">
            <w:pPr>
              <w:numPr>
                <w:ilvl w:val="1"/>
                <w:numId w:val="53"/>
              </w:numPr>
              <w:autoSpaceDE/>
              <w:autoSpaceDN/>
              <w:adjustRightInd/>
              <w:snapToGrid/>
              <w:spacing w:after="0"/>
              <w:jc w:val="left"/>
              <w:rPr>
                <w:rFonts w:ascii="Times" w:eastAsia="宋体" w:hAnsi="Times" w:cs="Times"/>
                <w:sz w:val="20"/>
                <w:szCs w:val="20"/>
                <w:lang w:eastAsia="zh-CN"/>
              </w:rPr>
            </w:pPr>
            <w:r w:rsidRPr="002D063B">
              <w:rPr>
                <w:rFonts w:ascii="Times" w:eastAsia="宋体" w:hAnsi="Times" w:cs="Times"/>
                <w:sz w:val="20"/>
                <w:szCs w:val="20"/>
                <w:lang w:eastAsia="zh-CN"/>
              </w:rPr>
              <w:t>FFS {1/8,1/4,1/2}</w:t>
            </w:r>
          </w:p>
        </w:tc>
      </w:tr>
    </w:tbl>
    <w:p w14:paraId="13533C2C" w14:textId="2AEA4FF9" w:rsidR="002B311B" w:rsidRDefault="002B311B" w:rsidP="00EE77BB">
      <w:pPr>
        <w:rPr>
          <w:lang w:eastAsia="zh-CN"/>
        </w:rPr>
      </w:pPr>
      <w:r>
        <w:rPr>
          <w:rFonts w:hint="eastAsia"/>
          <w:lang w:eastAsia="zh-CN"/>
        </w:rPr>
        <w:t>In RAN1#1</w:t>
      </w:r>
      <w:r w:rsidRPr="005F285C">
        <w:rPr>
          <w:rFonts w:hint="eastAsia"/>
          <w:lang w:eastAsia="zh-CN"/>
        </w:rPr>
        <w:t>07-e [</w:t>
      </w:r>
      <w:r w:rsidRPr="005F285C">
        <w:rPr>
          <w:lang w:eastAsia="zh-CN"/>
        </w:rPr>
        <w:t>7</w:t>
      </w:r>
      <w:r w:rsidRPr="005F285C">
        <w:rPr>
          <w:rFonts w:hint="eastAsia"/>
          <w:lang w:eastAsia="zh-CN"/>
        </w:rPr>
        <w:t xml:space="preserve">], </w:t>
      </w:r>
      <w:r w:rsidRPr="005F285C">
        <w:rPr>
          <w:lang w:eastAsia="zh-CN"/>
        </w:rPr>
        <w:t>it</w:t>
      </w:r>
      <w:r>
        <w:rPr>
          <w:lang w:eastAsia="zh-CN"/>
        </w:rPr>
        <w:t xml:space="preserve"> was agreed </w:t>
      </w:r>
      <w:r w:rsidR="005F285C">
        <w:rPr>
          <w:lang w:eastAsia="zh-CN"/>
        </w:rPr>
        <w:t>not</w:t>
      </w:r>
      <w:r w:rsidR="005F285C">
        <w:rPr>
          <w:lang w:eastAsia="zh-CN"/>
        </w:rPr>
        <w:t xml:space="preserve"> </w:t>
      </w:r>
      <w:r>
        <w:rPr>
          <w:lang w:eastAsia="zh-CN"/>
        </w:rPr>
        <w:t>to restrict the same value for all CG configuration.</w:t>
      </w:r>
    </w:p>
    <w:tbl>
      <w:tblPr>
        <w:tblStyle w:val="TableGrid"/>
        <w:tblW w:w="0" w:type="auto"/>
        <w:tblLook w:val="04A0" w:firstRow="1" w:lastRow="0" w:firstColumn="1" w:lastColumn="0" w:noHBand="0" w:noVBand="1"/>
      </w:tblPr>
      <w:tblGrid>
        <w:gridCol w:w="9307"/>
      </w:tblGrid>
      <w:tr w:rsidR="002B311B" w14:paraId="16F8E778" w14:textId="77777777" w:rsidTr="002B311B">
        <w:tc>
          <w:tcPr>
            <w:tcW w:w="9307" w:type="dxa"/>
          </w:tcPr>
          <w:p w14:paraId="65D4AD40" w14:textId="77777777" w:rsidR="002B311B" w:rsidRPr="002B311B" w:rsidRDefault="002B311B" w:rsidP="002B311B">
            <w:pPr>
              <w:autoSpaceDE/>
              <w:autoSpaceDN/>
              <w:adjustRightInd/>
              <w:snapToGrid/>
              <w:spacing w:after="0"/>
              <w:jc w:val="left"/>
              <w:rPr>
                <w:rFonts w:ascii="Times" w:eastAsia="Malgun Gothic" w:hAnsi="Times" w:cs="Times"/>
                <w:b/>
                <w:sz w:val="20"/>
                <w:lang w:eastAsia="ko-KR"/>
              </w:rPr>
            </w:pPr>
            <w:r w:rsidRPr="002B311B">
              <w:rPr>
                <w:rFonts w:ascii="Times" w:eastAsia="Batang" w:hAnsi="Times" w:cs="Times"/>
                <w:b/>
                <w:sz w:val="20"/>
                <w:lang w:val="en-GB"/>
              </w:rPr>
              <w:t>Conclusion</w:t>
            </w:r>
          </w:p>
          <w:p w14:paraId="5D18AEDB" w14:textId="0CD881DD" w:rsidR="002B311B" w:rsidRPr="002B311B" w:rsidRDefault="002B311B" w:rsidP="002B311B">
            <w:pPr>
              <w:autoSpaceDE/>
              <w:autoSpaceDN/>
              <w:adjustRightInd/>
              <w:snapToGrid/>
              <w:spacing w:after="0"/>
              <w:jc w:val="left"/>
              <w:rPr>
                <w:rFonts w:ascii="Times" w:eastAsia="Batang" w:hAnsi="Times" w:cs="Times"/>
                <w:sz w:val="20"/>
                <w:lang w:val="en-GB"/>
              </w:rPr>
            </w:pPr>
            <w:r w:rsidRPr="002B311B">
              <w:rPr>
                <w:rFonts w:ascii="Times" w:eastAsia="Batang" w:hAnsi="Times" w:cs="Times"/>
                <w:sz w:val="20"/>
                <w:lang w:val="en-GB"/>
              </w:rPr>
              <w:t>No need to restrict the same value of mapping ratio for all CG configurations.</w:t>
            </w:r>
          </w:p>
        </w:tc>
      </w:tr>
    </w:tbl>
    <w:p w14:paraId="523BA8F5" w14:textId="6A90ADFC" w:rsidR="00343CFA" w:rsidRDefault="002D063B" w:rsidP="00EE77BB">
      <w:pPr>
        <w:rPr>
          <w:lang w:eastAsia="zh-CN"/>
        </w:rPr>
      </w:pPr>
      <w:r>
        <w:rPr>
          <w:lang w:eastAsia="zh-CN"/>
        </w:rPr>
        <w:t>F</w:t>
      </w:r>
      <w:r>
        <w:rPr>
          <w:rFonts w:hint="eastAsia"/>
          <w:lang w:eastAsia="zh-CN"/>
        </w:rPr>
        <w:t xml:space="preserve">or </w:t>
      </w:r>
      <w:r>
        <w:rPr>
          <w:lang w:eastAsia="zh-CN"/>
        </w:rPr>
        <w:t>the candidate values {1/8, 1/4, 1/2}, these values correspond to 1 SSB mapping to multiple CG PUSCH resource units.</w:t>
      </w:r>
      <w:r w:rsidR="00815151">
        <w:rPr>
          <w:lang w:eastAsia="zh-CN"/>
        </w:rPr>
        <w:t xml:space="preserve"> In our view, there seems no need to allow UE to</w:t>
      </w:r>
      <w:r w:rsidR="005F285C">
        <w:rPr>
          <w:lang w:eastAsia="zh-CN"/>
        </w:rPr>
        <w:t xml:space="preserve"> autonomously</w:t>
      </w:r>
      <w:r w:rsidR="00815151">
        <w:rPr>
          <w:lang w:eastAsia="zh-CN"/>
        </w:rPr>
        <w:t xml:space="preserve"> select one CG PUSCH</w:t>
      </w:r>
      <w:r w:rsidR="005F285C">
        <w:rPr>
          <w:lang w:eastAsia="zh-CN"/>
        </w:rPr>
        <w:t xml:space="preserve"> resource unit</w:t>
      </w:r>
      <w:r w:rsidR="00815151">
        <w:rPr>
          <w:lang w:eastAsia="zh-CN"/>
        </w:rPr>
        <w:t xml:space="preserve"> in multiple CG PUSCH resource units.</w:t>
      </w:r>
    </w:p>
    <w:p w14:paraId="557CD5F2" w14:textId="74D2B7B7" w:rsidR="00815151" w:rsidRPr="00437491" w:rsidRDefault="00815151" w:rsidP="00815151">
      <w:pPr>
        <w:rPr>
          <w:b/>
          <w:i/>
          <w:lang w:val="en-GB" w:eastAsia="zh-CN"/>
        </w:rPr>
      </w:pPr>
      <w:r w:rsidRPr="0065371C">
        <w:rPr>
          <w:b/>
          <w:i/>
          <w:lang w:val="en-GB" w:eastAsia="zh-CN"/>
        </w:rPr>
        <w:t xml:space="preserve">Proposal </w:t>
      </w:r>
      <w:r w:rsidR="002B311B">
        <w:rPr>
          <w:b/>
          <w:i/>
          <w:lang w:val="en-GB" w:eastAsia="zh-CN"/>
        </w:rPr>
        <w:t>1</w:t>
      </w:r>
      <w:r w:rsidRPr="00BE591C">
        <w:rPr>
          <w:b/>
          <w:i/>
          <w:lang w:val="en-GB" w:eastAsia="zh-CN"/>
        </w:rPr>
        <w:t xml:space="preserve">: </w:t>
      </w:r>
      <w:r>
        <w:rPr>
          <w:b/>
          <w:i/>
          <w:lang w:val="en-GB" w:eastAsia="zh-CN"/>
        </w:rPr>
        <w:t>Do not support the candidate values {1/8, 1/4, 1/2} for mapping ratio of SSB to CG PUSCH per CG configuration.</w:t>
      </w:r>
    </w:p>
    <w:p w14:paraId="35377610" w14:textId="6A3E0BA3" w:rsidR="002D063B" w:rsidRDefault="002D063B" w:rsidP="00EE77BB">
      <w:pPr>
        <w:rPr>
          <w:lang w:val="en-GB" w:eastAsia="zh-CN"/>
        </w:rPr>
      </w:pPr>
    </w:p>
    <w:p w14:paraId="7121146A" w14:textId="076DD5C8" w:rsidR="00486512" w:rsidRDefault="00D9343F" w:rsidP="00486512">
      <w:pPr>
        <w:pStyle w:val="Heading1"/>
        <w:rPr>
          <w:lang w:eastAsia="zh-CN"/>
        </w:rPr>
      </w:pPr>
      <w:r>
        <w:rPr>
          <w:lang w:eastAsia="zh-CN"/>
        </w:rPr>
        <w:t>BWP for SDT</w:t>
      </w:r>
    </w:p>
    <w:p w14:paraId="5BC6BE2D" w14:textId="128C8D69" w:rsidR="00486512" w:rsidRDefault="00486512" w:rsidP="00EE77BB">
      <w:pPr>
        <w:rPr>
          <w:lang w:eastAsia="zh-CN"/>
        </w:rPr>
      </w:pPr>
      <w:r>
        <w:rPr>
          <w:lang w:eastAsia="zh-CN"/>
        </w:rPr>
        <w:t>I</w:t>
      </w:r>
      <w:r>
        <w:rPr>
          <w:rFonts w:hint="eastAsia"/>
          <w:lang w:eastAsia="zh-CN"/>
        </w:rPr>
        <w:t xml:space="preserve">n </w:t>
      </w:r>
      <w:r>
        <w:rPr>
          <w:lang w:eastAsia="zh-CN"/>
        </w:rPr>
        <w:t>RAN1#106bis</w:t>
      </w:r>
      <w:r w:rsidRPr="005F285C">
        <w:rPr>
          <w:lang w:eastAsia="zh-CN"/>
        </w:rPr>
        <w:t>-e [6], it was a</w:t>
      </w:r>
      <w:r>
        <w:rPr>
          <w:lang w:eastAsia="zh-CN"/>
        </w:rPr>
        <w:t>greed RA-SDT is configured in initial BWP.</w:t>
      </w:r>
    </w:p>
    <w:tbl>
      <w:tblPr>
        <w:tblStyle w:val="TableGrid"/>
        <w:tblW w:w="0" w:type="auto"/>
        <w:tblLook w:val="04A0" w:firstRow="1" w:lastRow="0" w:firstColumn="1" w:lastColumn="0" w:noHBand="0" w:noVBand="1"/>
      </w:tblPr>
      <w:tblGrid>
        <w:gridCol w:w="9307"/>
      </w:tblGrid>
      <w:tr w:rsidR="00486512" w14:paraId="46E7F0FE" w14:textId="77777777" w:rsidTr="00486512">
        <w:tc>
          <w:tcPr>
            <w:tcW w:w="9307" w:type="dxa"/>
          </w:tcPr>
          <w:p w14:paraId="2D4B03D5" w14:textId="77777777" w:rsidR="00D9343F" w:rsidRPr="00D9343F" w:rsidRDefault="00D9343F" w:rsidP="00D9343F">
            <w:pPr>
              <w:autoSpaceDE/>
              <w:autoSpaceDN/>
              <w:adjustRightInd/>
              <w:snapToGrid/>
              <w:spacing w:after="0"/>
              <w:jc w:val="left"/>
              <w:rPr>
                <w:rFonts w:ascii="Times" w:eastAsia="Batang" w:hAnsi="Times" w:cs="Times"/>
                <w:sz w:val="20"/>
                <w:szCs w:val="20"/>
                <w:lang w:val="en-GB"/>
              </w:rPr>
            </w:pPr>
            <w:r w:rsidRPr="00D9343F">
              <w:rPr>
                <w:rFonts w:ascii="Times" w:eastAsia="Batang" w:hAnsi="Times" w:cs="Times"/>
                <w:b/>
                <w:bCs/>
                <w:sz w:val="20"/>
                <w:szCs w:val="20"/>
                <w:lang w:val="en-GB"/>
              </w:rPr>
              <w:t>Conclusion</w:t>
            </w:r>
          </w:p>
          <w:p w14:paraId="65F6C4C7" w14:textId="54FCC4C1" w:rsidR="00486512" w:rsidRPr="00D9343F" w:rsidRDefault="00D9343F" w:rsidP="00D9343F">
            <w:pPr>
              <w:autoSpaceDE/>
              <w:autoSpaceDN/>
              <w:adjustRightInd/>
              <w:snapToGrid/>
              <w:spacing w:after="0"/>
              <w:jc w:val="left"/>
              <w:rPr>
                <w:rFonts w:ascii="Times" w:eastAsia="Times New Roman" w:hAnsi="Times" w:cs="Times"/>
                <w:sz w:val="20"/>
                <w:szCs w:val="20"/>
                <w:lang w:val="en-GB"/>
              </w:rPr>
            </w:pPr>
            <w:r w:rsidRPr="00D9343F">
              <w:rPr>
                <w:rFonts w:ascii="Times" w:eastAsia="Times New Roman" w:hAnsi="Times" w:cs="Times"/>
                <w:sz w:val="20"/>
                <w:szCs w:val="20"/>
                <w:lang w:val="en-GB"/>
              </w:rPr>
              <w:t>RA-SDT resource cannot be configured on non-initial BWP.</w:t>
            </w:r>
          </w:p>
        </w:tc>
      </w:tr>
    </w:tbl>
    <w:p w14:paraId="3519B2D0" w14:textId="3D4945FD" w:rsidR="00486512" w:rsidRDefault="00486512" w:rsidP="00EE77BB">
      <w:pPr>
        <w:rPr>
          <w:lang w:eastAsia="zh-CN"/>
        </w:rPr>
      </w:pPr>
      <w:r>
        <w:rPr>
          <w:rFonts w:hint="eastAsia"/>
          <w:lang w:eastAsia="zh-CN"/>
        </w:rPr>
        <w:t>Also, it was not reached as a consensus that CG-SDT can be configured on separate SDT BWP.</w:t>
      </w:r>
    </w:p>
    <w:tbl>
      <w:tblPr>
        <w:tblStyle w:val="TableGrid"/>
        <w:tblW w:w="0" w:type="auto"/>
        <w:tblLook w:val="04A0" w:firstRow="1" w:lastRow="0" w:firstColumn="1" w:lastColumn="0" w:noHBand="0" w:noVBand="1"/>
      </w:tblPr>
      <w:tblGrid>
        <w:gridCol w:w="9307"/>
      </w:tblGrid>
      <w:tr w:rsidR="00D9343F" w14:paraId="5ADC5CB1" w14:textId="77777777" w:rsidTr="00D9343F">
        <w:tc>
          <w:tcPr>
            <w:tcW w:w="9307" w:type="dxa"/>
          </w:tcPr>
          <w:p w14:paraId="52DCD056" w14:textId="77777777" w:rsidR="00D9343F" w:rsidRPr="00D9343F" w:rsidRDefault="00D9343F" w:rsidP="00D9343F">
            <w:pPr>
              <w:autoSpaceDE/>
              <w:autoSpaceDN/>
              <w:adjustRightInd/>
              <w:snapToGrid/>
              <w:spacing w:after="0"/>
              <w:jc w:val="left"/>
              <w:rPr>
                <w:rFonts w:ascii="Times" w:eastAsia="宋体" w:hAnsi="Times" w:cs="Times"/>
                <w:b/>
                <w:bCs/>
                <w:sz w:val="20"/>
                <w:szCs w:val="20"/>
                <w:lang w:eastAsia="zh-CN"/>
              </w:rPr>
            </w:pPr>
            <w:r w:rsidRPr="00D9343F">
              <w:rPr>
                <w:rFonts w:ascii="Times" w:eastAsia="宋体" w:hAnsi="Times" w:cs="Times"/>
                <w:b/>
                <w:bCs/>
                <w:sz w:val="20"/>
                <w:szCs w:val="20"/>
                <w:lang w:eastAsia="zh-CN"/>
              </w:rPr>
              <w:t>Conclusion</w:t>
            </w:r>
          </w:p>
          <w:p w14:paraId="7C314B81" w14:textId="77777777" w:rsidR="00D9343F" w:rsidRPr="00D9343F" w:rsidRDefault="00D9343F" w:rsidP="00D9343F">
            <w:pPr>
              <w:numPr>
                <w:ilvl w:val="0"/>
                <w:numId w:val="54"/>
              </w:numPr>
              <w:autoSpaceDE/>
              <w:autoSpaceDN/>
              <w:adjustRightInd/>
              <w:snapToGrid/>
              <w:spacing w:after="0"/>
              <w:jc w:val="left"/>
              <w:rPr>
                <w:rFonts w:ascii="Times" w:eastAsia="宋体" w:hAnsi="Times" w:cs="Times"/>
                <w:sz w:val="20"/>
                <w:szCs w:val="20"/>
                <w:lang w:eastAsia="zh-CN"/>
              </w:rPr>
            </w:pPr>
            <w:r w:rsidRPr="00D9343F">
              <w:rPr>
                <w:rFonts w:ascii="Times" w:eastAsia="宋体" w:hAnsi="Times" w:cs="Times"/>
                <w:sz w:val="20"/>
                <w:szCs w:val="20"/>
                <w:lang w:eastAsia="zh-CN"/>
              </w:rPr>
              <w:t xml:space="preserve">RAN1 cannot reach a consensus on whether to confirm RAN2 agreement that CG-SDT resource can be </w:t>
            </w:r>
            <w:r w:rsidRPr="00D9343F">
              <w:rPr>
                <w:rFonts w:ascii="Times" w:eastAsia="宋体" w:hAnsi="Times" w:cs="Times"/>
                <w:sz w:val="20"/>
                <w:szCs w:val="20"/>
                <w:lang w:eastAsia="zh-CN"/>
              </w:rPr>
              <w:lastRenderedPageBreak/>
              <w:t>configured on separate SDT BWP.</w:t>
            </w:r>
          </w:p>
          <w:p w14:paraId="6C06C5BA" w14:textId="74D8DD07" w:rsidR="00D9343F" w:rsidRPr="00D9343F" w:rsidRDefault="00D9343F" w:rsidP="00EE77BB">
            <w:pPr>
              <w:numPr>
                <w:ilvl w:val="0"/>
                <w:numId w:val="54"/>
              </w:numPr>
              <w:autoSpaceDE/>
              <w:autoSpaceDN/>
              <w:adjustRightInd/>
              <w:snapToGrid/>
              <w:spacing w:after="0"/>
              <w:jc w:val="left"/>
              <w:rPr>
                <w:rFonts w:ascii="Times" w:eastAsia="宋体" w:hAnsi="Times" w:cs="Times"/>
                <w:sz w:val="20"/>
                <w:szCs w:val="20"/>
                <w:lang w:eastAsia="zh-CN"/>
              </w:rPr>
            </w:pPr>
            <w:r w:rsidRPr="00D9343F">
              <w:rPr>
                <w:rFonts w:ascii="Times" w:eastAsia="宋体" w:hAnsi="Times" w:cs="Times"/>
                <w:sz w:val="20"/>
                <w:szCs w:val="20"/>
                <w:lang w:eastAsia="zh-CN"/>
              </w:rPr>
              <w:t>Capture the following in the LS: the concern is on the necessity.</w:t>
            </w:r>
          </w:p>
        </w:tc>
      </w:tr>
    </w:tbl>
    <w:p w14:paraId="3F0EDD11" w14:textId="23B0D3AA" w:rsidR="00486512" w:rsidRDefault="00D9343F" w:rsidP="00EE77BB">
      <w:pPr>
        <w:rPr>
          <w:lang w:eastAsia="zh-CN"/>
        </w:rPr>
      </w:pPr>
      <w:r>
        <w:rPr>
          <w:rFonts w:hint="eastAsia"/>
          <w:lang w:eastAsia="zh-CN"/>
        </w:rPr>
        <w:lastRenderedPageBreak/>
        <w:t xml:space="preserve">In our view, CG-SDT is based on SSB for </w:t>
      </w:r>
      <w:r>
        <w:rPr>
          <w:lang w:eastAsia="zh-CN"/>
        </w:rPr>
        <w:t xml:space="preserve">PUSCH </w:t>
      </w:r>
      <w:r>
        <w:rPr>
          <w:rFonts w:hint="eastAsia"/>
          <w:lang w:eastAsia="zh-CN"/>
        </w:rPr>
        <w:t>association</w:t>
      </w:r>
      <w:r>
        <w:rPr>
          <w:lang w:eastAsia="zh-CN"/>
        </w:rPr>
        <w:t xml:space="preserve"> and QCL. If CG-SDT is not on initial BWP, UE needs to retune RF to process SSB in initial DL BWP and gNB needs to maintain RA-SDT in initial BWP and CG-SDT in non-initial BWP. Therefore, we support CG-SDT is also configured on initial BWP.</w:t>
      </w:r>
    </w:p>
    <w:p w14:paraId="51B4F50D" w14:textId="6CEC0C4A" w:rsidR="00D9343F" w:rsidRPr="00D9343F" w:rsidRDefault="00D9343F" w:rsidP="00EE77BB">
      <w:pPr>
        <w:rPr>
          <w:b/>
          <w:i/>
          <w:lang w:eastAsia="zh-CN"/>
        </w:rPr>
      </w:pPr>
      <w:r w:rsidRPr="00D9343F">
        <w:rPr>
          <w:b/>
          <w:i/>
          <w:lang w:eastAsia="zh-CN"/>
        </w:rPr>
        <w:t xml:space="preserve">Proposal </w:t>
      </w:r>
      <w:r>
        <w:rPr>
          <w:b/>
          <w:i/>
          <w:lang w:eastAsia="zh-CN"/>
        </w:rPr>
        <w:t>2</w:t>
      </w:r>
      <w:r w:rsidRPr="00D9343F">
        <w:rPr>
          <w:b/>
          <w:i/>
          <w:lang w:eastAsia="zh-CN"/>
        </w:rPr>
        <w:t>: CG-SDT cannot be configured on non-initial BWP.</w:t>
      </w:r>
    </w:p>
    <w:p w14:paraId="0AC85D98" w14:textId="77777777" w:rsidR="00D9343F" w:rsidRDefault="00D9343F" w:rsidP="00D9343F">
      <w:pPr>
        <w:rPr>
          <w:lang w:eastAsia="zh-CN"/>
        </w:rPr>
      </w:pPr>
      <w:r>
        <w:rPr>
          <w:rFonts w:hint="eastAsia"/>
          <w:lang w:eastAsia="zh-CN"/>
        </w:rPr>
        <w:t>In RAN1#107-</w:t>
      </w:r>
      <w:r w:rsidRPr="00F61CD3">
        <w:rPr>
          <w:rFonts w:hint="eastAsia"/>
          <w:lang w:eastAsia="zh-CN"/>
        </w:rPr>
        <w:t>e [7], it</w:t>
      </w:r>
      <w:bookmarkStart w:id="0" w:name="_GoBack"/>
      <w:bookmarkEnd w:id="0"/>
      <w:r>
        <w:rPr>
          <w:rFonts w:hint="eastAsia"/>
          <w:lang w:eastAsia="zh-CN"/>
        </w:rPr>
        <w:t xml:space="preserve"> was agreed that at least </w:t>
      </w:r>
      <w:r>
        <w:rPr>
          <w:lang w:eastAsia="zh-CN"/>
        </w:rPr>
        <w:t>when</w:t>
      </w:r>
      <w:r>
        <w:rPr>
          <w:rFonts w:hint="eastAsia"/>
          <w:lang w:eastAsia="zh-CN"/>
        </w:rPr>
        <w:t xml:space="preserve"> </w:t>
      </w:r>
      <w:r>
        <w:rPr>
          <w:lang w:eastAsia="zh-CN"/>
        </w:rPr>
        <w:t>RedCap UE share both the initial DL BWP and initial UL BWP with non-RedCap UE, RA-SDT and CG-SDT for RedCap UEs is not optimized for RedCap use cases.</w:t>
      </w:r>
    </w:p>
    <w:tbl>
      <w:tblPr>
        <w:tblStyle w:val="TableGrid"/>
        <w:tblW w:w="0" w:type="auto"/>
        <w:tblLook w:val="04A0" w:firstRow="1" w:lastRow="0" w:firstColumn="1" w:lastColumn="0" w:noHBand="0" w:noVBand="1"/>
      </w:tblPr>
      <w:tblGrid>
        <w:gridCol w:w="9307"/>
      </w:tblGrid>
      <w:tr w:rsidR="00D9343F" w14:paraId="6FA0BF56" w14:textId="77777777" w:rsidTr="008F43F2">
        <w:tc>
          <w:tcPr>
            <w:tcW w:w="9307" w:type="dxa"/>
          </w:tcPr>
          <w:p w14:paraId="43BB4EDC" w14:textId="77777777" w:rsidR="00D9343F" w:rsidRPr="00486512" w:rsidRDefault="00D9343F" w:rsidP="008F43F2">
            <w:pPr>
              <w:autoSpaceDE/>
              <w:autoSpaceDN/>
              <w:adjustRightInd/>
              <w:snapToGrid/>
              <w:spacing w:after="0"/>
              <w:jc w:val="left"/>
              <w:rPr>
                <w:rFonts w:ascii="Times" w:eastAsia="Batang" w:hAnsi="Times" w:cs="Times"/>
                <w:b/>
                <w:sz w:val="20"/>
                <w:lang w:val="en-GB"/>
              </w:rPr>
            </w:pPr>
            <w:r w:rsidRPr="00486512">
              <w:rPr>
                <w:rFonts w:ascii="Times" w:eastAsia="Batang" w:hAnsi="Times" w:cs="Times"/>
                <w:b/>
                <w:sz w:val="20"/>
                <w:lang w:val="en-GB"/>
              </w:rPr>
              <w:t>Conclusion</w:t>
            </w:r>
          </w:p>
          <w:p w14:paraId="03CD2212" w14:textId="77777777" w:rsidR="00D9343F" w:rsidRPr="00486512" w:rsidRDefault="00D9343F" w:rsidP="008F43F2">
            <w:pPr>
              <w:autoSpaceDE/>
              <w:autoSpaceDN/>
              <w:adjustRightInd/>
              <w:snapToGrid/>
              <w:spacing w:after="0"/>
              <w:jc w:val="left"/>
              <w:rPr>
                <w:rFonts w:ascii="Times" w:eastAsia="Batang" w:hAnsi="Times" w:cs="Times"/>
                <w:sz w:val="20"/>
                <w:lang w:val="en-GB"/>
              </w:rPr>
            </w:pPr>
            <w:r w:rsidRPr="00486512">
              <w:rPr>
                <w:rFonts w:ascii="Times" w:eastAsia="Batang" w:hAnsi="Times" w:cs="Times"/>
                <w:sz w:val="20"/>
                <w:lang w:val="en-GB"/>
              </w:rPr>
              <w:t>RA-SDT and CG-SDT can be supported for RedCap UEs without considering specific optimization for Redcap, at least when RedCap UE share both the initial DL BWP and initial UL BWP with non-RedCap UEs.</w:t>
            </w:r>
          </w:p>
        </w:tc>
      </w:tr>
    </w:tbl>
    <w:p w14:paraId="645B0AD4" w14:textId="798909C4" w:rsidR="00024A8E" w:rsidRDefault="00D9343F" w:rsidP="00EE77BB">
      <w:pPr>
        <w:rPr>
          <w:lang w:eastAsia="zh-CN"/>
        </w:rPr>
      </w:pPr>
      <w:r>
        <w:rPr>
          <w:lang w:eastAsia="zh-CN"/>
        </w:rPr>
        <w:t xml:space="preserve">In our view, </w:t>
      </w:r>
      <w:r w:rsidR="00024A8E">
        <w:rPr>
          <w:lang w:eastAsia="zh-CN"/>
        </w:rPr>
        <w:t>it was agreed</w:t>
      </w:r>
      <w:r w:rsidR="005F285C">
        <w:rPr>
          <w:lang w:eastAsia="zh-CN"/>
        </w:rPr>
        <w:t xml:space="preserve"> </w:t>
      </w:r>
      <w:r w:rsidR="00024A8E">
        <w:rPr>
          <w:lang w:eastAsia="zh-CN"/>
        </w:rPr>
        <w:t>in connected mode</w:t>
      </w:r>
      <w:r w:rsidR="005F285C">
        <w:rPr>
          <w:lang w:eastAsia="zh-CN"/>
        </w:rPr>
        <w:t xml:space="preserve">, </w:t>
      </w:r>
      <w:r w:rsidR="00024A8E">
        <w:rPr>
          <w:lang w:eastAsia="zh-CN"/>
        </w:rPr>
        <w:t xml:space="preserve">a basic RedCap UE (supporting mandatory FG 6-1) expects SSB (maybe NCD-SSB) in the active DL BWP (could be the shared initial DL BWP or the separate initial DL BWP either). </w:t>
      </w:r>
    </w:p>
    <w:tbl>
      <w:tblPr>
        <w:tblStyle w:val="TableGrid"/>
        <w:tblW w:w="0" w:type="auto"/>
        <w:tblLook w:val="04A0" w:firstRow="1" w:lastRow="0" w:firstColumn="1" w:lastColumn="0" w:noHBand="0" w:noVBand="1"/>
      </w:tblPr>
      <w:tblGrid>
        <w:gridCol w:w="9307"/>
      </w:tblGrid>
      <w:tr w:rsidR="00024A8E" w14:paraId="4B4E68B0" w14:textId="77777777" w:rsidTr="00024A8E">
        <w:tc>
          <w:tcPr>
            <w:tcW w:w="9307" w:type="dxa"/>
          </w:tcPr>
          <w:p w14:paraId="1A130779" w14:textId="77777777" w:rsidR="00024A8E" w:rsidRPr="00022EE4" w:rsidRDefault="00024A8E" w:rsidP="00024A8E">
            <w:pPr>
              <w:numPr>
                <w:ilvl w:val="1"/>
                <w:numId w:val="5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Microsoft YaHei UI" w:hAnsi="Times"/>
                <w:sz w:val="20"/>
                <w:szCs w:val="24"/>
                <w:lang w:val="en-GB" w:eastAsia="zh-CN"/>
              </w:rPr>
              <w:t>For an RRC-configured active DL BWP in connected mode (if it does not include CD-SSB</w:t>
            </w:r>
            <w:r w:rsidRPr="00022EE4">
              <w:rPr>
                <w:rFonts w:ascii="Times" w:eastAsia="Microsoft YaHei UI" w:hAnsi="Times"/>
                <w:strike/>
                <w:color w:val="FF0000"/>
                <w:sz w:val="20"/>
                <w:szCs w:val="24"/>
                <w:lang w:val="en-GB" w:eastAsia="zh-CN"/>
              </w:rPr>
              <w:t xml:space="preserve"> and the entire CORESET#0</w:t>
            </w:r>
            <w:r w:rsidRPr="00022EE4">
              <w:rPr>
                <w:rFonts w:ascii="Times" w:eastAsia="Microsoft YaHei UI" w:hAnsi="Times"/>
                <w:sz w:val="20"/>
                <w:szCs w:val="24"/>
                <w:lang w:val="en-GB" w:eastAsia="zh-CN"/>
              </w:rPr>
              <w:t>) from RAN1 perspective,</w:t>
            </w:r>
          </w:p>
          <w:p w14:paraId="18172761" w14:textId="538E536A" w:rsidR="00024A8E" w:rsidRPr="00024A8E" w:rsidRDefault="00024A8E" w:rsidP="00EE77BB">
            <w:pPr>
              <w:numPr>
                <w:ilvl w:val="2"/>
                <w:numId w:val="55"/>
              </w:numPr>
              <w:autoSpaceDE/>
              <w:autoSpaceDN/>
              <w:adjustRightInd/>
              <w:snapToGrid/>
              <w:spacing w:after="0" w:line="231" w:lineRule="atLeast"/>
              <w:jc w:val="left"/>
              <w:textAlignment w:val="baseline"/>
              <w:rPr>
                <w:rFonts w:ascii="Times" w:eastAsia="Microsoft YaHei UI" w:hAnsi="Times"/>
                <w:sz w:val="20"/>
                <w:szCs w:val="24"/>
                <w:lang w:eastAsia="zh-CN"/>
              </w:rPr>
            </w:pPr>
            <w:r w:rsidRPr="00022EE4">
              <w:rPr>
                <w:rFonts w:ascii="Times" w:eastAsia="Times New Roman" w:hAnsi="Times"/>
                <w:sz w:val="20"/>
                <w:szCs w:val="24"/>
                <w:lang w:val="en-GB" w:eastAsia="en-GB"/>
              </w:rPr>
              <w:t>A RedCap UE supporting mandatory FG 6-1 (but not optional FG 6-1a) expects it to contain NCD-SSB for serving cell but not CORESET#0/SIB</w:t>
            </w:r>
          </w:p>
        </w:tc>
      </w:tr>
    </w:tbl>
    <w:p w14:paraId="669D4582" w14:textId="17EAD5A6" w:rsidR="00024A8E" w:rsidRDefault="00024A8E" w:rsidP="00EE77BB">
      <w:pPr>
        <w:rPr>
          <w:lang w:eastAsia="zh-CN"/>
        </w:rPr>
      </w:pPr>
      <w:r>
        <w:rPr>
          <w:lang w:eastAsia="zh-CN"/>
        </w:rPr>
        <w:t>I</w:t>
      </w:r>
      <w:r>
        <w:rPr>
          <w:rFonts w:hint="eastAsia"/>
          <w:lang w:eastAsia="zh-CN"/>
        </w:rPr>
        <w:t xml:space="preserve">n </w:t>
      </w:r>
      <w:r>
        <w:rPr>
          <w:lang w:eastAsia="zh-CN"/>
        </w:rPr>
        <w:t xml:space="preserve">our view, it can be extended to inactive mode, since the above agreement actually means the stage after initial access. </w:t>
      </w:r>
      <w:r w:rsidRPr="00024A8E">
        <w:rPr>
          <w:lang w:eastAsia="zh-CN"/>
        </w:rPr>
        <w:t>For an RRC-configure</w:t>
      </w:r>
      <w:r w:rsidRPr="00024A8E">
        <w:rPr>
          <w:lang w:eastAsia="zh-CN"/>
        </w:rPr>
        <w:t>d active DL BWP in inactive mode, a RedCap UE supporting mandatory FG 6-1 expects it to contain SSB.</w:t>
      </w:r>
    </w:p>
    <w:p w14:paraId="3E96BBAE" w14:textId="6D6E6BAF" w:rsidR="00024A8E" w:rsidRDefault="00024A8E" w:rsidP="00024A8E">
      <w:pPr>
        <w:rPr>
          <w:b/>
          <w:i/>
          <w:lang w:eastAsia="zh-CN"/>
        </w:rPr>
      </w:pPr>
      <w:r w:rsidRPr="00D9343F">
        <w:rPr>
          <w:b/>
          <w:i/>
          <w:lang w:eastAsia="zh-CN"/>
        </w:rPr>
        <w:t xml:space="preserve">Proposal </w:t>
      </w:r>
      <w:r>
        <w:rPr>
          <w:b/>
          <w:i/>
          <w:lang w:eastAsia="zh-CN"/>
        </w:rPr>
        <w:t>3</w:t>
      </w:r>
      <w:r w:rsidRPr="00D9343F">
        <w:rPr>
          <w:b/>
          <w:i/>
          <w:lang w:eastAsia="zh-CN"/>
        </w:rPr>
        <w:t xml:space="preserve">: </w:t>
      </w:r>
      <w:r w:rsidRPr="00024A8E">
        <w:rPr>
          <w:b/>
          <w:i/>
          <w:lang w:eastAsia="zh-CN"/>
        </w:rPr>
        <w:t>For an RRC-configured active DL BWP in inactive mode</w:t>
      </w:r>
      <w:r>
        <w:rPr>
          <w:b/>
          <w:i/>
          <w:lang w:eastAsia="zh-CN"/>
        </w:rPr>
        <w:t xml:space="preserve"> </w:t>
      </w:r>
      <w:r w:rsidRPr="00024A8E">
        <w:rPr>
          <w:b/>
          <w:i/>
          <w:lang w:eastAsia="zh-CN"/>
        </w:rPr>
        <w:t>(if it does not include CD-SSB</w:t>
      </w:r>
      <w:r w:rsidRPr="00024A8E">
        <w:rPr>
          <w:b/>
          <w:i/>
          <w:lang w:eastAsia="zh-CN"/>
        </w:rPr>
        <w:t>)</w:t>
      </w:r>
      <w:r w:rsidRPr="00024A8E">
        <w:rPr>
          <w:b/>
          <w:i/>
          <w:lang w:eastAsia="zh-CN"/>
        </w:rPr>
        <w:t>, a RedCap UE supporting mandatory FG 6-1 expects it to contain NCD-SSB for serving cell but not CORESET#0/SIB.</w:t>
      </w:r>
    </w:p>
    <w:p w14:paraId="45D64763" w14:textId="4F615732" w:rsidR="00486512" w:rsidRDefault="00024A8E" w:rsidP="00EE77BB">
      <w:pPr>
        <w:rPr>
          <w:lang w:eastAsia="zh-CN"/>
        </w:rPr>
      </w:pPr>
      <w:r>
        <w:rPr>
          <w:lang w:eastAsia="zh-CN"/>
        </w:rPr>
        <w:t xml:space="preserve">In this case, it is fine for RedCap UE to perform SDT in the shared initial DL BWP or the separate initial DL BWP, since SSB is present. Therefore, in our view, </w:t>
      </w:r>
      <w:r w:rsidR="00D9343F">
        <w:rPr>
          <w:lang w:eastAsia="zh-CN"/>
        </w:rPr>
        <w:t>RA-SDT and CG-SDT is not optimized for RedCap also when RedCap UE is configured with the separate initial DL/UL BWP.</w:t>
      </w:r>
    </w:p>
    <w:p w14:paraId="2DC448A7" w14:textId="6817B8EF" w:rsidR="00D9343F" w:rsidRDefault="00D9343F" w:rsidP="00EE77BB">
      <w:pPr>
        <w:rPr>
          <w:b/>
          <w:i/>
          <w:lang w:eastAsia="zh-CN"/>
        </w:rPr>
      </w:pPr>
      <w:r w:rsidRPr="00D9343F">
        <w:rPr>
          <w:b/>
          <w:i/>
          <w:lang w:eastAsia="zh-CN"/>
        </w:rPr>
        <w:t xml:space="preserve">Proposal </w:t>
      </w:r>
      <w:r w:rsidR="00F61CD3">
        <w:rPr>
          <w:b/>
          <w:i/>
          <w:lang w:eastAsia="zh-CN"/>
        </w:rPr>
        <w:t>4</w:t>
      </w:r>
      <w:r w:rsidRPr="00D9343F">
        <w:rPr>
          <w:b/>
          <w:i/>
          <w:lang w:eastAsia="zh-CN"/>
        </w:rPr>
        <w:t>: RA-SDT and CG-SDT is not optimized for RedCap also when RedCap UE is configured with the separate initial DL/UL BWP.</w:t>
      </w:r>
    </w:p>
    <w:p w14:paraId="326F7DC5" w14:textId="77777777" w:rsidR="00D9343F" w:rsidRPr="00D9343F" w:rsidRDefault="00D9343F" w:rsidP="00EE77BB">
      <w:pPr>
        <w:rPr>
          <w:b/>
          <w:i/>
          <w:lang w:eastAsia="zh-CN"/>
        </w:rPr>
      </w:pPr>
    </w:p>
    <w:p w14:paraId="1E1D44B8" w14:textId="129AC2FE" w:rsidR="00FD65D8" w:rsidRDefault="004142DB" w:rsidP="00FD65D8">
      <w:pPr>
        <w:pStyle w:val="Heading1"/>
      </w:pPr>
      <w:bookmarkStart w:id="1" w:name="_Ref494215420"/>
      <w:r>
        <w:t>Conclusion</w:t>
      </w:r>
    </w:p>
    <w:p w14:paraId="1F1720F8" w14:textId="054BEC44" w:rsidR="00EA7570" w:rsidRPr="003F6AF9" w:rsidRDefault="004142DB" w:rsidP="001C37BA">
      <w:pPr>
        <w:spacing w:beforeLines="50" w:before="120" w:after="0"/>
        <w:rPr>
          <w:b/>
          <w:i/>
          <w:lang w:eastAsia="zh-CN"/>
        </w:rPr>
      </w:pPr>
      <w:r w:rsidRPr="004142DB">
        <w:rPr>
          <w:color w:val="000000"/>
          <w:lang w:eastAsia="zh-CN"/>
        </w:rPr>
        <w:t>We have the following proposals.</w:t>
      </w:r>
    </w:p>
    <w:p w14:paraId="44402F17" w14:textId="4A994B45" w:rsidR="00BA6B2E" w:rsidRPr="00437491" w:rsidRDefault="00BA6B2E" w:rsidP="00BA6B2E">
      <w:pPr>
        <w:rPr>
          <w:b/>
          <w:i/>
          <w:lang w:val="en-GB" w:eastAsia="zh-CN"/>
        </w:rPr>
      </w:pPr>
      <w:r w:rsidRPr="0065371C">
        <w:rPr>
          <w:b/>
          <w:i/>
          <w:lang w:val="en-GB" w:eastAsia="zh-CN"/>
        </w:rPr>
        <w:t xml:space="preserve">Proposal </w:t>
      </w:r>
      <w:r w:rsidR="002B311B">
        <w:rPr>
          <w:b/>
          <w:i/>
          <w:lang w:val="en-GB" w:eastAsia="zh-CN"/>
        </w:rPr>
        <w:t>1</w:t>
      </w:r>
      <w:r w:rsidRPr="00BE591C">
        <w:rPr>
          <w:b/>
          <w:i/>
          <w:lang w:val="en-GB" w:eastAsia="zh-CN"/>
        </w:rPr>
        <w:t xml:space="preserve">: </w:t>
      </w:r>
      <w:r>
        <w:rPr>
          <w:b/>
          <w:i/>
          <w:lang w:val="en-GB" w:eastAsia="zh-CN"/>
        </w:rPr>
        <w:t>Do not support the candidate values {1/8, 1/4, 1/2} for mapping ratio of SSB to CG PUSCH per CG configuration.</w:t>
      </w:r>
    </w:p>
    <w:p w14:paraId="0F14DF88" w14:textId="77777777" w:rsidR="00D9343F" w:rsidRPr="00D9343F" w:rsidRDefault="00D9343F" w:rsidP="00D9343F">
      <w:pPr>
        <w:rPr>
          <w:b/>
          <w:i/>
          <w:lang w:eastAsia="zh-CN"/>
        </w:rPr>
      </w:pPr>
      <w:r w:rsidRPr="00D9343F">
        <w:rPr>
          <w:b/>
          <w:i/>
          <w:lang w:eastAsia="zh-CN"/>
        </w:rPr>
        <w:t xml:space="preserve">Proposal </w:t>
      </w:r>
      <w:r>
        <w:rPr>
          <w:b/>
          <w:i/>
          <w:lang w:eastAsia="zh-CN"/>
        </w:rPr>
        <w:t>2</w:t>
      </w:r>
      <w:r w:rsidRPr="00D9343F">
        <w:rPr>
          <w:b/>
          <w:i/>
          <w:lang w:eastAsia="zh-CN"/>
        </w:rPr>
        <w:t>: CG-SDT cannot be configured on non-initial BWP.</w:t>
      </w:r>
    </w:p>
    <w:p w14:paraId="7B5BF7B5" w14:textId="77777777" w:rsidR="00F61CD3" w:rsidRDefault="00F61CD3" w:rsidP="00F61CD3">
      <w:pPr>
        <w:rPr>
          <w:b/>
          <w:i/>
          <w:lang w:eastAsia="zh-CN"/>
        </w:rPr>
      </w:pPr>
      <w:r w:rsidRPr="00D9343F">
        <w:rPr>
          <w:b/>
          <w:i/>
          <w:lang w:eastAsia="zh-CN"/>
        </w:rPr>
        <w:t xml:space="preserve">Proposal </w:t>
      </w:r>
      <w:r>
        <w:rPr>
          <w:b/>
          <w:i/>
          <w:lang w:eastAsia="zh-CN"/>
        </w:rPr>
        <w:t>3</w:t>
      </w:r>
      <w:r w:rsidRPr="00D9343F">
        <w:rPr>
          <w:b/>
          <w:i/>
          <w:lang w:eastAsia="zh-CN"/>
        </w:rPr>
        <w:t xml:space="preserve">: </w:t>
      </w:r>
      <w:r w:rsidRPr="00024A8E">
        <w:rPr>
          <w:b/>
          <w:i/>
          <w:lang w:eastAsia="zh-CN"/>
        </w:rPr>
        <w:t>For an RRC-configured active DL BWP in inactive mode</w:t>
      </w:r>
      <w:r>
        <w:rPr>
          <w:b/>
          <w:i/>
          <w:lang w:eastAsia="zh-CN"/>
        </w:rPr>
        <w:t xml:space="preserve"> </w:t>
      </w:r>
      <w:r w:rsidRPr="00024A8E">
        <w:rPr>
          <w:b/>
          <w:i/>
          <w:lang w:eastAsia="zh-CN"/>
        </w:rPr>
        <w:t>(if it does not include CD-SSB), a RedCap UE supporting mandatory FG 6-1 expects it to contain NCD-SSB for serving cell but not CORESET#0/SIB.</w:t>
      </w:r>
    </w:p>
    <w:p w14:paraId="74177B8B" w14:textId="77777777" w:rsidR="00F61CD3" w:rsidRDefault="00F61CD3" w:rsidP="00F61CD3">
      <w:pPr>
        <w:rPr>
          <w:b/>
          <w:i/>
          <w:lang w:eastAsia="zh-CN"/>
        </w:rPr>
      </w:pPr>
      <w:r w:rsidRPr="00D9343F">
        <w:rPr>
          <w:b/>
          <w:i/>
          <w:lang w:eastAsia="zh-CN"/>
        </w:rPr>
        <w:t xml:space="preserve">Proposal </w:t>
      </w:r>
      <w:r>
        <w:rPr>
          <w:b/>
          <w:i/>
          <w:lang w:eastAsia="zh-CN"/>
        </w:rPr>
        <w:t>4</w:t>
      </w:r>
      <w:r w:rsidRPr="00D9343F">
        <w:rPr>
          <w:b/>
          <w:i/>
          <w:lang w:eastAsia="zh-CN"/>
        </w:rPr>
        <w:t>: RA-SDT and CG-SDT is not optimized for RedCap also when RedCap UE is configured with the separate initial DL/UL BWP.</w:t>
      </w:r>
    </w:p>
    <w:p w14:paraId="420BFDDD" w14:textId="10332587" w:rsidR="00FD65D8" w:rsidRPr="00BA6B2E"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bookmarkEnd w:id="1"/>
    <w:p w14:paraId="26F0F2FD" w14:textId="77777777" w:rsidR="002B311B" w:rsidRDefault="002B311B" w:rsidP="002B311B">
      <w:pPr>
        <w:pStyle w:val="ListParagraph"/>
        <w:numPr>
          <w:ilvl w:val="0"/>
          <w:numId w:val="27"/>
        </w:numPr>
        <w:ind w:firstLineChars="0"/>
        <w:rPr>
          <w:lang w:eastAsia="zh-CN"/>
        </w:rPr>
      </w:pPr>
      <w:r w:rsidRPr="00141C46">
        <w:rPr>
          <w:lang w:eastAsia="zh-CN"/>
        </w:rPr>
        <w:t>R1-2100025</w:t>
      </w:r>
      <w:r w:rsidRPr="00B26E58">
        <w:rPr>
          <w:lang w:eastAsia="zh-CN"/>
        </w:rPr>
        <w:t xml:space="preserve"> (</w:t>
      </w:r>
      <w:r w:rsidRPr="00141C46">
        <w:rPr>
          <w:lang w:eastAsia="zh-CN"/>
        </w:rPr>
        <w:t>R2-2010841</w:t>
      </w:r>
      <w:r>
        <w:rPr>
          <w:lang w:eastAsia="zh-CN"/>
        </w:rPr>
        <w:t>),</w:t>
      </w:r>
      <w:r w:rsidRPr="0016639F">
        <w:rPr>
          <w:lang w:eastAsia="zh-CN"/>
        </w:rPr>
        <w:t xml:space="preserve"> “</w:t>
      </w:r>
      <w:r w:rsidRPr="00141C46">
        <w:rPr>
          <w:lang w:eastAsia="zh-CN"/>
        </w:rPr>
        <w:t>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04A6AE0E" w14:textId="77777777" w:rsidR="002B311B" w:rsidRPr="00B26E58" w:rsidRDefault="002B311B" w:rsidP="002B311B">
      <w:pPr>
        <w:pStyle w:val="ListParagraph"/>
        <w:numPr>
          <w:ilvl w:val="0"/>
          <w:numId w:val="27"/>
        </w:numPr>
        <w:ind w:firstLineChars="0"/>
        <w:rPr>
          <w:lang w:eastAsia="zh-CN"/>
        </w:rPr>
      </w:pPr>
      <w:r w:rsidRPr="00141C46">
        <w:rPr>
          <w:lang w:eastAsia="zh-CN"/>
        </w:rPr>
        <w:t>R1-2102125</w:t>
      </w:r>
      <w:r>
        <w:rPr>
          <w:lang w:eastAsia="zh-CN"/>
        </w:rPr>
        <w:t>,</w:t>
      </w:r>
      <w:r w:rsidRPr="0016639F">
        <w:rPr>
          <w:lang w:eastAsia="zh-CN"/>
        </w:rPr>
        <w:t xml:space="preserve"> “</w:t>
      </w:r>
      <w:r w:rsidRPr="00141C46">
        <w:rPr>
          <w:lang w:eastAsia="zh-CN"/>
        </w:rPr>
        <w:t>Reply 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4FC8F86D" w14:textId="3C03B023" w:rsidR="00FA1B7B" w:rsidRDefault="00FA1B7B" w:rsidP="00FA1B7B">
      <w:pPr>
        <w:pStyle w:val="ListParagraph"/>
        <w:numPr>
          <w:ilvl w:val="0"/>
          <w:numId w:val="27"/>
        </w:numPr>
        <w:ind w:firstLineChars="0"/>
        <w:rPr>
          <w:lang w:eastAsia="zh-CN"/>
        </w:rPr>
      </w:pPr>
      <w:r w:rsidRPr="00B34750">
        <w:rPr>
          <w:lang w:eastAsia="zh-CN"/>
        </w:rPr>
        <w:lastRenderedPageBreak/>
        <w:t>3GPP R</w:t>
      </w:r>
      <w:r>
        <w:rPr>
          <w:lang w:eastAsia="zh-CN"/>
        </w:rPr>
        <w:t xml:space="preserve">AN1#104bis-e Chairman’s Notes, </w:t>
      </w:r>
      <w:r w:rsidR="00B26E58">
        <w:rPr>
          <w:lang w:eastAsia="zh-CN"/>
        </w:rPr>
        <w:t xml:space="preserve">Apr. </w:t>
      </w:r>
      <w:r w:rsidRPr="00281811">
        <w:rPr>
          <w:lang w:eastAsia="zh-CN"/>
        </w:rPr>
        <w:t>12th</w:t>
      </w:r>
      <w:r w:rsidR="00676F4A">
        <w:rPr>
          <w:lang w:eastAsia="zh-CN"/>
        </w:rPr>
        <w:t xml:space="preserve"> -</w:t>
      </w:r>
      <w:r w:rsidR="00676F4A" w:rsidRPr="00DB6270">
        <w:rPr>
          <w:lang w:eastAsia="zh-CN"/>
        </w:rPr>
        <w:t xml:space="preserve"> </w:t>
      </w:r>
      <w:r w:rsidRPr="00281811">
        <w:rPr>
          <w:lang w:eastAsia="zh-CN"/>
        </w:rPr>
        <w:t>20th</w:t>
      </w:r>
      <w:r w:rsidRPr="00B34750">
        <w:rPr>
          <w:lang w:eastAsia="zh-CN"/>
        </w:rPr>
        <w:t>, 2021.</w:t>
      </w:r>
    </w:p>
    <w:p w14:paraId="015A5D68" w14:textId="77777777" w:rsidR="002B311B" w:rsidRDefault="002B311B" w:rsidP="002B311B">
      <w:pPr>
        <w:pStyle w:val="ListParagraph"/>
        <w:numPr>
          <w:ilvl w:val="0"/>
          <w:numId w:val="27"/>
        </w:numPr>
        <w:ind w:firstLineChars="0"/>
        <w:rPr>
          <w:lang w:eastAsia="zh-CN"/>
        </w:rPr>
      </w:pPr>
      <w:r w:rsidRPr="00B34750">
        <w:rPr>
          <w:lang w:eastAsia="zh-CN"/>
        </w:rPr>
        <w:t>3GPP R</w:t>
      </w:r>
      <w:r>
        <w:rPr>
          <w:lang w:eastAsia="zh-CN"/>
        </w:rPr>
        <w:t>AN1#105-e Chairman’s Notes, May 10th -</w:t>
      </w:r>
      <w:r w:rsidRPr="00DB6270">
        <w:rPr>
          <w:lang w:eastAsia="zh-CN"/>
        </w:rPr>
        <w:t xml:space="preserve"> </w:t>
      </w:r>
      <w:r>
        <w:rPr>
          <w:lang w:eastAsia="zh-CN"/>
        </w:rPr>
        <w:t>27th</w:t>
      </w:r>
      <w:r w:rsidRPr="00B34750">
        <w:rPr>
          <w:lang w:eastAsia="zh-CN"/>
        </w:rPr>
        <w:t>, 2021.</w:t>
      </w:r>
    </w:p>
    <w:p w14:paraId="06ABA15F" w14:textId="4E2B3F57" w:rsidR="002B311B" w:rsidRDefault="002B311B" w:rsidP="002B311B">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w:t>
      </w:r>
      <w:r>
        <w:rPr>
          <w:lang w:eastAsia="zh-CN"/>
        </w:rPr>
        <w:t>.</w:t>
      </w:r>
      <w:r w:rsidRPr="00643CF9">
        <w:rPr>
          <w:lang w:eastAsia="zh-CN"/>
        </w:rPr>
        <w:t xml:space="preserve"> 16th - 27th</w:t>
      </w:r>
      <w:r w:rsidRPr="00B34750">
        <w:rPr>
          <w:lang w:eastAsia="zh-CN"/>
        </w:rPr>
        <w:t>, 2021.</w:t>
      </w:r>
    </w:p>
    <w:p w14:paraId="71914445" w14:textId="0E4DFA68" w:rsidR="002B311B" w:rsidRDefault="002B311B" w:rsidP="002B311B">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p w14:paraId="608C2E4A" w14:textId="5123E449" w:rsidR="002B311B" w:rsidRPr="00CB55AC" w:rsidRDefault="002B311B" w:rsidP="002B311B">
      <w:pPr>
        <w:pStyle w:val="ListParagraph"/>
        <w:numPr>
          <w:ilvl w:val="0"/>
          <w:numId w:val="27"/>
        </w:numPr>
        <w:ind w:firstLineChars="0"/>
        <w:rPr>
          <w:lang w:eastAsia="zh-CN"/>
        </w:rPr>
      </w:pPr>
      <w:r w:rsidRPr="00B34750">
        <w:rPr>
          <w:lang w:eastAsia="zh-CN"/>
        </w:rPr>
        <w:t>3GPP R</w:t>
      </w:r>
      <w:r>
        <w:rPr>
          <w:lang w:eastAsia="zh-CN"/>
        </w:rPr>
        <w:t>AN1#107-e Chairman’s Notes, Nov. 11</w:t>
      </w:r>
      <w:r w:rsidRPr="00281811">
        <w:rPr>
          <w:lang w:eastAsia="zh-CN"/>
        </w:rPr>
        <w:t>th</w:t>
      </w:r>
      <w:r>
        <w:rPr>
          <w:lang w:eastAsia="zh-CN"/>
        </w:rPr>
        <w:t xml:space="preserve"> -</w:t>
      </w:r>
      <w:r w:rsidRPr="00DB6270">
        <w:rPr>
          <w:lang w:eastAsia="zh-CN"/>
        </w:rPr>
        <w:t xml:space="preserve"> </w:t>
      </w:r>
      <w:r>
        <w:rPr>
          <w:lang w:eastAsia="zh-CN"/>
        </w:rPr>
        <w:t>19</w:t>
      </w:r>
      <w:r w:rsidRPr="00281811">
        <w:rPr>
          <w:lang w:eastAsia="zh-CN"/>
        </w:rPr>
        <w:t>th</w:t>
      </w:r>
      <w:r w:rsidRPr="00B34750">
        <w:rPr>
          <w:lang w:eastAsia="zh-CN"/>
        </w:rPr>
        <w:t>, 2021.</w:t>
      </w:r>
    </w:p>
    <w:sectPr w:rsidR="002B311B"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FA6D3" w14:textId="77777777" w:rsidR="00A50EC5" w:rsidRDefault="00A50EC5" w:rsidP="00921B36">
      <w:pPr>
        <w:spacing w:after="0"/>
      </w:pPr>
      <w:r>
        <w:separator/>
      </w:r>
    </w:p>
  </w:endnote>
  <w:endnote w:type="continuationSeparator" w:id="0">
    <w:p w14:paraId="7DDCF03E" w14:textId="77777777" w:rsidR="00A50EC5" w:rsidRDefault="00A50EC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D5F34" w14:textId="77777777" w:rsidR="00A50EC5" w:rsidRDefault="00A50EC5" w:rsidP="00921B36">
      <w:pPr>
        <w:spacing w:after="0"/>
      </w:pPr>
      <w:r>
        <w:separator/>
      </w:r>
    </w:p>
  </w:footnote>
  <w:footnote w:type="continuationSeparator" w:id="0">
    <w:p w14:paraId="7FCE7BEF" w14:textId="77777777" w:rsidR="00A50EC5" w:rsidRDefault="00A50EC5"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6"/>
  </w:num>
  <w:num w:numId="2">
    <w:abstractNumId w:val="44"/>
  </w:num>
  <w:num w:numId="3">
    <w:abstractNumId w:val="0"/>
  </w:num>
  <w:num w:numId="4">
    <w:abstractNumId w:val="25"/>
  </w:num>
  <w:num w:numId="5">
    <w:abstractNumId w:val="53"/>
  </w:num>
  <w:num w:numId="6">
    <w:abstractNumId w:val="47"/>
  </w:num>
  <w:num w:numId="7">
    <w:abstractNumId w:val="29"/>
  </w:num>
  <w:num w:numId="8">
    <w:abstractNumId w:val="48"/>
  </w:num>
  <w:num w:numId="9">
    <w:abstractNumId w:val="6"/>
  </w:num>
  <w:num w:numId="10">
    <w:abstractNumId w:val="30"/>
  </w:num>
  <w:num w:numId="11">
    <w:abstractNumId w:val="32"/>
  </w:num>
  <w:num w:numId="12">
    <w:abstractNumId w:val="54"/>
  </w:num>
  <w:num w:numId="13">
    <w:abstractNumId w:val="33"/>
  </w:num>
  <w:num w:numId="14">
    <w:abstractNumId w:val="50"/>
  </w:num>
  <w:num w:numId="15">
    <w:abstractNumId w:val="28"/>
  </w:num>
  <w:num w:numId="16">
    <w:abstractNumId w:val="40"/>
  </w:num>
  <w:num w:numId="17">
    <w:abstractNumId w:val="31"/>
  </w:num>
  <w:num w:numId="18">
    <w:abstractNumId w:val="18"/>
  </w:num>
  <w:num w:numId="19">
    <w:abstractNumId w:val="1"/>
  </w:num>
  <w:num w:numId="20">
    <w:abstractNumId w:val="3"/>
  </w:num>
  <w:num w:numId="21">
    <w:abstractNumId w:val="34"/>
  </w:num>
  <w:num w:numId="22">
    <w:abstractNumId w:val="35"/>
  </w:num>
  <w:num w:numId="23">
    <w:abstractNumId w:val="20"/>
  </w:num>
  <w:num w:numId="24">
    <w:abstractNumId w:val="24"/>
  </w:num>
  <w:num w:numId="25">
    <w:abstractNumId w:val="23"/>
  </w:num>
  <w:num w:numId="26">
    <w:abstractNumId w:val="17"/>
  </w:num>
  <w:num w:numId="27">
    <w:abstractNumId w:val="15"/>
  </w:num>
  <w:num w:numId="28">
    <w:abstractNumId w:val="46"/>
  </w:num>
  <w:num w:numId="29">
    <w:abstractNumId w:val="2"/>
  </w:num>
  <w:num w:numId="30">
    <w:abstractNumId w:val="14"/>
  </w:num>
  <w:num w:numId="31">
    <w:abstractNumId w:val="19"/>
  </w:num>
  <w:num w:numId="32">
    <w:abstractNumId w:val="42"/>
  </w:num>
  <w:num w:numId="33">
    <w:abstractNumId w:val="38"/>
  </w:num>
  <w:num w:numId="34">
    <w:abstractNumId w:val="4"/>
  </w:num>
  <w:num w:numId="35">
    <w:abstractNumId w:val="13"/>
  </w:num>
  <w:num w:numId="36">
    <w:abstractNumId w:val="7"/>
  </w:num>
  <w:num w:numId="37">
    <w:abstractNumId w:val="10"/>
  </w:num>
  <w:num w:numId="38">
    <w:abstractNumId w:val="27"/>
  </w:num>
  <w:num w:numId="39">
    <w:abstractNumId w:val="49"/>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1"/>
  </w:num>
  <w:num w:numId="43">
    <w:abstractNumId w:val="8"/>
  </w:num>
  <w:num w:numId="44">
    <w:abstractNumId w:val="9"/>
  </w:num>
  <w:num w:numId="45">
    <w:abstractNumId w:val="37"/>
  </w:num>
  <w:num w:numId="46">
    <w:abstractNumId w:val="39"/>
  </w:num>
  <w:num w:numId="47">
    <w:abstractNumId w:val="52"/>
  </w:num>
  <w:num w:numId="48">
    <w:abstractNumId w:val="16"/>
  </w:num>
  <w:num w:numId="49">
    <w:abstractNumId w:val="12"/>
  </w:num>
  <w:num w:numId="50">
    <w:abstractNumId w:val="51"/>
  </w:num>
  <w:num w:numId="51">
    <w:abstractNumId w:val="45"/>
  </w:num>
  <w:num w:numId="52">
    <w:abstractNumId w:val="22"/>
  </w:num>
  <w:num w:numId="53">
    <w:abstractNumId w:val="26"/>
  </w:num>
  <w:num w:numId="54">
    <w:abstractNumId w:val="5"/>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A8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8"/>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14"/>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655"/>
    <w:rsid w:val="00064C15"/>
    <w:rsid w:val="00064CB9"/>
    <w:rsid w:val="00064EE1"/>
    <w:rsid w:val="000650DB"/>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67F"/>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A7A"/>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45D"/>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299"/>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0DD8"/>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222"/>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249"/>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6E"/>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6EB4"/>
    <w:rsid w:val="00287243"/>
    <w:rsid w:val="00287814"/>
    <w:rsid w:val="00287868"/>
    <w:rsid w:val="002878F6"/>
    <w:rsid w:val="00287B0B"/>
    <w:rsid w:val="00290013"/>
    <w:rsid w:val="002902A7"/>
    <w:rsid w:val="0029060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11B"/>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63B"/>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43"/>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0B"/>
    <w:rsid w:val="00341C5B"/>
    <w:rsid w:val="0034226D"/>
    <w:rsid w:val="0034227F"/>
    <w:rsid w:val="003426C6"/>
    <w:rsid w:val="00342972"/>
    <w:rsid w:val="00342BA7"/>
    <w:rsid w:val="00342C56"/>
    <w:rsid w:val="00342FDD"/>
    <w:rsid w:val="003435F1"/>
    <w:rsid w:val="00343CFA"/>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3D79"/>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2A9"/>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491"/>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52"/>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6E5"/>
    <w:rsid w:val="00484826"/>
    <w:rsid w:val="00484A77"/>
    <w:rsid w:val="00484BFF"/>
    <w:rsid w:val="00485334"/>
    <w:rsid w:val="0048540F"/>
    <w:rsid w:val="00485970"/>
    <w:rsid w:val="00485C0D"/>
    <w:rsid w:val="00485C2F"/>
    <w:rsid w:val="00486512"/>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3FA6"/>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03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5E7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545"/>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85C"/>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6F4A"/>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28F"/>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5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7E3"/>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07"/>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375"/>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151"/>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B80"/>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1CB"/>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A84"/>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5E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4C0"/>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0EC5"/>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CD0"/>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6C70"/>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32F"/>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070"/>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B2E"/>
    <w:rsid w:val="00BA6CA0"/>
    <w:rsid w:val="00BA6E34"/>
    <w:rsid w:val="00BA6EF6"/>
    <w:rsid w:val="00BA7027"/>
    <w:rsid w:val="00BA7241"/>
    <w:rsid w:val="00BA734F"/>
    <w:rsid w:val="00BA7707"/>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AE8"/>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A55"/>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0DE"/>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885"/>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4DA"/>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455"/>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8C9"/>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43F"/>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74A"/>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AD7"/>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5E6"/>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60"/>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3CC"/>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889"/>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2E28"/>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CD3"/>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9B"/>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F84"/>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CC223E-3595-4025-9FC5-A785EF38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2022-02-14T10:28:00Z</dcterms:created>
  <dcterms:modified xsi:type="dcterms:W3CDTF">2022-02-14T10:49:00Z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